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DF" w:rsidRPr="00427942" w:rsidRDefault="00EC46DF" w:rsidP="00EC46DF">
      <w:pPr>
        <w:pStyle w:val="Titrearticle"/>
      </w:pPr>
      <w:bookmarkStart w:id="0" w:name="_Toc28424870"/>
      <w:r w:rsidRPr="00427942">
        <w:t xml:space="preserve">Genotyping of </w:t>
      </w:r>
      <w:r w:rsidRPr="00427942">
        <w:rPr>
          <w:i/>
          <w:iCs/>
        </w:rPr>
        <w:t>MEFV</w:t>
      </w:r>
      <w:r w:rsidRPr="00427942">
        <w:t xml:space="preserve"> and </w:t>
      </w:r>
      <w:r w:rsidRPr="00427942">
        <w:rPr>
          <w:i/>
          <w:iCs/>
        </w:rPr>
        <w:t>SAA1</w:t>
      </w:r>
      <w:r w:rsidRPr="00427942">
        <w:t xml:space="preserve"> Genes and Their Correlation to the AA-Amyloidosis Development</w:t>
      </w:r>
      <w:bookmarkEnd w:id="0"/>
    </w:p>
    <w:p w:rsidR="00EC46DF" w:rsidRPr="00223A84" w:rsidRDefault="00EC46DF" w:rsidP="00EC46DF">
      <w:pPr>
        <w:pStyle w:val="type"/>
        <w:rPr>
          <w:b/>
          <w:bCs/>
          <w:sz w:val="24"/>
          <w:szCs w:val="24"/>
          <w:lang w:eastAsia="ar-SA"/>
        </w:rPr>
      </w:pPr>
      <w:r w:rsidRPr="00223A84">
        <w:rPr>
          <w:b/>
          <w:bCs/>
          <w:sz w:val="24"/>
          <w:szCs w:val="24"/>
          <w:lang w:eastAsia="ar-SA"/>
        </w:rPr>
        <w:t xml:space="preserve">Type </w:t>
      </w:r>
      <w:proofErr w:type="spellStart"/>
      <w:r w:rsidRPr="00223A84">
        <w:rPr>
          <w:b/>
          <w:bCs/>
          <w:sz w:val="24"/>
          <w:szCs w:val="24"/>
          <w:lang w:eastAsia="ar-SA"/>
        </w:rPr>
        <w:t>of</w:t>
      </w:r>
      <w:proofErr w:type="spellEnd"/>
      <w:r w:rsidRPr="00223A84">
        <w:rPr>
          <w:b/>
          <w:bCs/>
          <w:sz w:val="24"/>
          <w:szCs w:val="24"/>
          <w:lang w:eastAsia="ar-SA"/>
        </w:rPr>
        <w:t xml:space="preserve"> </w:t>
      </w:r>
      <w:proofErr w:type="spellStart"/>
      <w:r w:rsidRPr="00223A84">
        <w:rPr>
          <w:b/>
          <w:bCs/>
          <w:sz w:val="24"/>
          <w:szCs w:val="24"/>
          <w:lang w:eastAsia="ar-SA"/>
        </w:rPr>
        <w:t>article</w:t>
      </w:r>
      <w:proofErr w:type="spellEnd"/>
      <w:r w:rsidRPr="00223A84">
        <w:rPr>
          <w:b/>
          <w:bCs/>
          <w:sz w:val="24"/>
          <w:szCs w:val="24"/>
          <w:lang w:eastAsia="ar-SA"/>
        </w:rPr>
        <w:t xml:space="preserve">: </w:t>
      </w:r>
      <w:proofErr w:type="spellStart"/>
      <w:r w:rsidRPr="00223A84">
        <w:rPr>
          <w:b/>
          <w:bCs/>
          <w:sz w:val="24"/>
          <w:szCs w:val="24"/>
          <w:lang w:eastAsia="ar-SA"/>
        </w:rPr>
        <w:t>conference</w:t>
      </w:r>
      <w:proofErr w:type="spellEnd"/>
      <w:r w:rsidRPr="00223A84">
        <w:rPr>
          <w:b/>
          <w:bCs/>
          <w:sz w:val="24"/>
          <w:szCs w:val="24"/>
          <w:lang w:eastAsia="ar-SA"/>
        </w:rPr>
        <w:t xml:space="preserve"> </w:t>
      </w:r>
      <w:proofErr w:type="spellStart"/>
      <w:r w:rsidRPr="00223A84">
        <w:rPr>
          <w:b/>
          <w:bCs/>
          <w:sz w:val="24"/>
          <w:szCs w:val="24"/>
          <w:lang w:eastAsia="ar-SA"/>
        </w:rPr>
        <w:t>abstract</w:t>
      </w:r>
      <w:proofErr w:type="spellEnd"/>
    </w:p>
    <w:p w:rsidR="00EC46DF" w:rsidRPr="00733BA3" w:rsidRDefault="00EC46DF" w:rsidP="00EC46DF">
      <w:pPr>
        <w:pStyle w:val="authors"/>
        <w:rPr>
          <w:i/>
          <w:iCs/>
        </w:rPr>
      </w:pPr>
      <w:proofErr w:type="spellStart"/>
      <w:r w:rsidRPr="00733BA3">
        <w:rPr>
          <w:i/>
          <w:iCs/>
        </w:rPr>
        <w:t>Djouher</w:t>
      </w:r>
      <w:proofErr w:type="spellEnd"/>
      <w:r w:rsidRPr="00733BA3">
        <w:rPr>
          <w:i/>
          <w:iCs/>
        </w:rPr>
        <w:t xml:space="preserve"> Ait-Idir</w:t>
      </w:r>
      <w:r w:rsidRPr="00733BA3">
        <w:rPr>
          <w:i/>
          <w:iCs/>
          <w:vertAlign w:val="superscript"/>
        </w:rPr>
        <w:t>1</w:t>
      </w:r>
      <w:r w:rsidRPr="00733BA3">
        <w:rPr>
          <w:i/>
          <w:iCs/>
        </w:rPr>
        <w:t>, Bahia Djerdjouri</w:t>
      </w:r>
      <w:r w:rsidRPr="00733BA3">
        <w:rPr>
          <w:i/>
          <w:iCs/>
          <w:vertAlign w:val="superscript"/>
        </w:rPr>
        <w:t>2</w:t>
      </w:r>
    </w:p>
    <w:p w:rsidR="00EC46DF" w:rsidRPr="00733BA3" w:rsidRDefault="00EC46DF" w:rsidP="00EC46DF">
      <w:pPr>
        <w:pStyle w:val="authors"/>
        <w:rPr>
          <w:i/>
          <w:iCs/>
        </w:rPr>
      </w:pPr>
      <w:r w:rsidRPr="00733BA3">
        <w:rPr>
          <w:i/>
          <w:iCs/>
          <w:vertAlign w:val="superscript"/>
        </w:rPr>
        <w:t>1</w:t>
      </w:r>
      <w:r w:rsidRPr="00733BA3">
        <w:rPr>
          <w:i/>
          <w:iCs/>
        </w:rPr>
        <w:t xml:space="preserve">Department of Biology, Faculty of Sciences, </w:t>
      </w:r>
      <w:proofErr w:type="spellStart"/>
      <w:r w:rsidRPr="00733BA3">
        <w:rPr>
          <w:i/>
          <w:iCs/>
        </w:rPr>
        <w:t>M’Hamed</w:t>
      </w:r>
      <w:proofErr w:type="spellEnd"/>
      <w:r w:rsidRPr="00733BA3">
        <w:rPr>
          <w:i/>
          <w:iCs/>
        </w:rPr>
        <w:t xml:space="preserve"> </w:t>
      </w:r>
      <w:proofErr w:type="spellStart"/>
      <w:r w:rsidRPr="00733BA3">
        <w:rPr>
          <w:i/>
          <w:iCs/>
        </w:rPr>
        <w:t>Bougara</w:t>
      </w:r>
      <w:proofErr w:type="spellEnd"/>
      <w:r w:rsidRPr="00733BA3">
        <w:rPr>
          <w:i/>
          <w:iCs/>
        </w:rPr>
        <w:t xml:space="preserve"> University, </w:t>
      </w:r>
      <w:proofErr w:type="spellStart"/>
      <w:r w:rsidRPr="00733BA3">
        <w:rPr>
          <w:i/>
          <w:iCs/>
        </w:rPr>
        <w:t>Boumerdes</w:t>
      </w:r>
      <w:proofErr w:type="spellEnd"/>
      <w:r w:rsidRPr="00733BA3">
        <w:rPr>
          <w:i/>
          <w:iCs/>
        </w:rPr>
        <w:t>, Algeria</w:t>
      </w:r>
    </w:p>
    <w:p w:rsidR="00EC46DF" w:rsidRPr="00733BA3" w:rsidRDefault="00EC46DF" w:rsidP="00EC46DF">
      <w:pPr>
        <w:pStyle w:val="authors"/>
        <w:rPr>
          <w:i/>
          <w:iCs/>
        </w:rPr>
      </w:pPr>
      <w:r w:rsidRPr="00733BA3">
        <w:rPr>
          <w:i/>
          <w:iCs/>
          <w:vertAlign w:val="superscript"/>
        </w:rPr>
        <w:t>2</w:t>
      </w:r>
      <w:r w:rsidRPr="00733BA3">
        <w:rPr>
          <w:i/>
          <w:iCs/>
        </w:rPr>
        <w:t xml:space="preserve">Faculty of Biological Sciences, University of Sciences and Technology </w:t>
      </w:r>
      <w:proofErr w:type="spellStart"/>
      <w:r w:rsidRPr="00733BA3">
        <w:rPr>
          <w:i/>
          <w:iCs/>
        </w:rPr>
        <w:t>Houari</w:t>
      </w:r>
      <w:proofErr w:type="spellEnd"/>
      <w:r w:rsidRPr="00733BA3">
        <w:rPr>
          <w:i/>
          <w:iCs/>
        </w:rPr>
        <w:t xml:space="preserve"> </w:t>
      </w:r>
      <w:proofErr w:type="spellStart"/>
      <w:r w:rsidRPr="00733BA3">
        <w:rPr>
          <w:i/>
          <w:iCs/>
        </w:rPr>
        <w:t>Boumediene</w:t>
      </w:r>
      <w:proofErr w:type="spellEnd"/>
      <w:r w:rsidRPr="00733BA3">
        <w:rPr>
          <w:i/>
          <w:iCs/>
        </w:rPr>
        <w:t>, Bab-</w:t>
      </w:r>
      <w:proofErr w:type="spellStart"/>
      <w:r w:rsidRPr="00733BA3">
        <w:rPr>
          <w:i/>
          <w:iCs/>
        </w:rPr>
        <w:t>Ezzouar</w:t>
      </w:r>
      <w:proofErr w:type="spellEnd"/>
      <w:r w:rsidRPr="00733BA3">
        <w:rPr>
          <w:i/>
          <w:iCs/>
        </w:rPr>
        <w:t xml:space="preserve">, Algeria </w:t>
      </w:r>
    </w:p>
    <w:p w:rsidR="00EC46DF" w:rsidRPr="00733BA3" w:rsidRDefault="00EC46DF" w:rsidP="00EC46DF">
      <w:pPr>
        <w:pStyle w:val="authors"/>
        <w:rPr>
          <w:i/>
          <w:iCs/>
        </w:rPr>
      </w:pPr>
      <w:r w:rsidRPr="00733BA3">
        <w:rPr>
          <w:i/>
          <w:iCs/>
        </w:rPr>
        <w:t xml:space="preserve">Corresponding Author: d.aitidir@univ-boumerdes.dz </w:t>
      </w:r>
    </w:p>
    <w:p w:rsidR="00EC46DF" w:rsidRPr="00733BA3" w:rsidRDefault="00EC46DF" w:rsidP="00EC46DF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</w:pPr>
      <w:r w:rsidRPr="00733BA3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t>Abstract:</w:t>
      </w:r>
    </w:p>
    <w:p w:rsidR="00EC46DF" w:rsidRPr="00733BA3" w:rsidRDefault="00EC46DF" w:rsidP="00EC46D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733BA3"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  <w:t xml:space="preserve">Background: </w:t>
      </w:r>
      <w:r w:rsidRPr="00733BA3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Familial Mediterranean fever (FMF) is the most common </w:t>
      </w:r>
      <w:proofErr w:type="spellStart"/>
      <w:r w:rsidRPr="00733BA3">
        <w:rPr>
          <w:rFonts w:ascii="Times New Roman" w:eastAsia="SimSun" w:hAnsi="Times New Roman" w:cs="Times New Roman"/>
          <w:sz w:val="24"/>
          <w:szCs w:val="24"/>
          <w:lang w:val="en-US" w:eastAsia="ar-SA"/>
        </w:rPr>
        <w:t>autoinflammatory</w:t>
      </w:r>
      <w:proofErr w:type="spellEnd"/>
      <w:r w:rsidRPr="00733BA3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disease caused by recessive mutations in the </w:t>
      </w:r>
      <w:r w:rsidRPr="00733BA3">
        <w:rPr>
          <w:rFonts w:ascii="Times New Roman" w:eastAsia="SimSun" w:hAnsi="Times New Roman" w:cs="Times New Roman"/>
          <w:i/>
          <w:iCs/>
          <w:sz w:val="24"/>
          <w:szCs w:val="24"/>
          <w:lang w:val="en-US" w:eastAsia="ar-SA"/>
        </w:rPr>
        <w:t>MEFV</w:t>
      </w:r>
      <w:r w:rsidRPr="00733BA3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gene. If not treated, FMF patients may develop renal AA-amyloidosis that leads to renal failure and death. Both mutations and polymorphisms in </w:t>
      </w:r>
      <w:r w:rsidRPr="00733BA3">
        <w:rPr>
          <w:rFonts w:ascii="Times New Roman" w:eastAsia="SimSun" w:hAnsi="Times New Roman" w:cs="Times New Roman"/>
          <w:i/>
          <w:iCs/>
          <w:sz w:val="24"/>
          <w:szCs w:val="24"/>
          <w:lang w:val="en-US" w:eastAsia="ar-SA"/>
        </w:rPr>
        <w:t>MEFV</w:t>
      </w:r>
      <w:r w:rsidRPr="00733BA3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and </w:t>
      </w:r>
      <w:r w:rsidRPr="00733BA3">
        <w:rPr>
          <w:rFonts w:ascii="Times New Roman" w:eastAsia="SimSun" w:hAnsi="Times New Roman" w:cs="Times New Roman"/>
          <w:i/>
          <w:iCs/>
          <w:sz w:val="24"/>
          <w:szCs w:val="24"/>
          <w:lang w:val="en-US" w:eastAsia="ar-SA"/>
        </w:rPr>
        <w:t>SAA1</w:t>
      </w:r>
      <w:r w:rsidRPr="00733BA3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genes, respectively, have been associated with AA-amyloidosis in several populations. In Algeria, as FMF is still under-estimate and misdiagnosed, genetic data on renal complication are largely lacking. We thus explored the contribution of </w:t>
      </w:r>
      <w:r w:rsidRPr="00733BA3">
        <w:rPr>
          <w:rFonts w:ascii="Times New Roman" w:eastAsia="SimSun" w:hAnsi="Times New Roman" w:cs="Times New Roman"/>
          <w:i/>
          <w:iCs/>
          <w:sz w:val="24"/>
          <w:szCs w:val="24"/>
          <w:lang w:val="en-US" w:eastAsia="ar-SA"/>
        </w:rPr>
        <w:t>MEFV</w:t>
      </w:r>
      <w:r w:rsidRPr="00733BA3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and </w:t>
      </w:r>
      <w:r w:rsidRPr="00733BA3">
        <w:rPr>
          <w:rFonts w:ascii="Times New Roman" w:eastAsia="SimSun" w:hAnsi="Times New Roman" w:cs="Times New Roman"/>
          <w:i/>
          <w:iCs/>
          <w:sz w:val="24"/>
          <w:szCs w:val="24"/>
          <w:lang w:val="en-US" w:eastAsia="ar-SA"/>
        </w:rPr>
        <w:t>SAA1</w:t>
      </w:r>
      <w:r w:rsidRPr="00733BA3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loci in the development of amyloidosis in Algerian patients with FMF.  </w:t>
      </w:r>
    </w:p>
    <w:p w:rsidR="00EC46DF" w:rsidRPr="00733BA3" w:rsidRDefault="00EC46DF" w:rsidP="00EC46D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733BA3"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  <w:t>Methods:</w:t>
      </w:r>
      <w:r w:rsidRPr="00733BA3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This study included 64 unrelated FMF patients (21 without and 43 with renal amyloidosis) and 13 healthy controls. The entire exon 10 was sequenced after PCR amplification to detect </w:t>
      </w:r>
      <w:r w:rsidRPr="00733BA3">
        <w:rPr>
          <w:rFonts w:ascii="Times New Roman" w:eastAsia="SimSun" w:hAnsi="Times New Roman" w:cs="Times New Roman"/>
          <w:i/>
          <w:iCs/>
          <w:sz w:val="24"/>
          <w:szCs w:val="24"/>
          <w:lang w:val="en-US" w:eastAsia="ar-SA"/>
        </w:rPr>
        <w:t>MEFV</w:t>
      </w:r>
      <w:r w:rsidRPr="00733BA3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mutations. Genotypes of </w:t>
      </w:r>
      <w:r w:rsidRPr="00733BA3">
        <w:rPr>
          <w:rFonts w:ascii="Times New Roman" w:eastAsia="SimSun" w:hAnsi="Times New Roman" w:cs="Times New Roman"/>
          <w:i/>
          <w:iCs/>
          <w:sz w:val="24"/>
          <w:szCs w:val="24"/>
          <w:lang w:val="en-US" w:eastAsia="ar-SA"/>
        </w:rPr>
        <w:t>SAA1</w:t>
      </w:r>
      <w:r w:rsidRPr="00733BA3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locus (SAA1.1, SAA1.5, and SAA1.3) were determined by PCR-RFLP (restriction fragment length polymorphism). </w:t>
      </w:r>
    </w:p>
    <w:p w:rsidR="00EC46DF" w:rsidRPr="00733BA3" w:rsidRDefault="00EC46DF" w:rsidP="00EC46D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733BA3"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  <w:t>Results:</w:t>
      </w:r>
      <w:r w:rsidRPr="00733BA3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Analyze of </w:t>
      </w:r>
      <w:r w:rsidRPr="00733BA3">
        <w:rPr>
          <w:rFonts w:ascii="Times New Roman" w:eastAsia="SimSun" w:hAnsi="Times New Roman" w:cs="Times New Roman"/>
          <w:i/>
          <w:iCs/>
          <w:sz w:val="24"/>
          <w:szCs w:val="24"/>
          <w:lang w:val="en-US" w:eastAsia="ar-SA"/>
        </w:rPr>
        <w:t>MEFV</w:t>
      </w:r>
      <w:r w:rsidRPr="00733BA3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gene showed that the percentage of homozygous for p.M694I mutation was significantly higher in patients with amyloidosis compared to patients without amyloidosis (p=0.032). The SAA1.1/1.1 genotype was significantly predominant in patients with amyloidosis compared to those without AA-amyloidosis (p=0.001) and controls (0.001). The SAA1.5/1.5 genotype was identified only in patients without amyloidosis and controls. The most patients with renal complications were homozygous for p.M694I and SAA1.1 </w:t>
      </w:r>
      <w:proofErr w:type="gramStart"/>
      <w:r w:rsidRPr="00733BA3">
        <w:rPr>
          <w:rFonts w:ascii="Times New Roman" w:eastAsia="SimSun" w:hAnsi="Times New Roman" w:cs="Times New Roman"/>
          <w:sz w:val="24"/>
          <w:szCs w:val="24"/>
          <w:lang w:val="en-US" w:eastAsia="ar-SA"/>
        </w:rPr>
        <w:t>alleles</w:t>
      </w:r>
      <w:proofErr w:type="gramEnd"/>
      <w:r w:rsidRPr="00733BA3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. </w:t>
      </w:r>
    </w:p>
    <w:p w:rsidR="00EC46DF" w:rsidRPr="00733BA3" w:rsidRDefault="00EC46DF" w:rsidP="00EC46D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733BA3"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  <w:t>Conclusion:</w:t>
      </w:r>
      <w:r w:rsidRPr="00733BA3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Our data suggest a positive correlation between the p.M694I/M694I and SAA1.1/1.1 genotypes and the development of AA-amyloidosis secondary to FMF in Algerian patients. </w:t>
      </w:r>
    </w:p>
    <w:p w:rsidR="00EC46DF" w:rsidRPr="00733BA3" w:rsidRDefault="00EC46DF" w:rsidP="00EC46D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733BA3"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  <w:t xml:space="preserve">Keywords: </w:t>
      </w:r>
      <w:r w:rsidRPr="00733BA3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AA-Amyloidosis, Familial Mediterranean Fever, </w:t>
      </w:r>
      <w:r w:rsidRPr="00733BA3">
        <w:rPr>
          <w:rFonts w:ascii="Times New Roman" w:eastAsia="SimSun" w:hAnsi="Times New Roman" w:cs="Times New Roman"/>
          <w:i/>
          <w:iCs/>
          <w:sz w:val="24"/>
          <w:szCs w:val="24"/>
          <w:lang w:val="en-US" w:eastAsia="ar-SA"/>
        </w:rPr>
        <w:t>MEFV</w:t>
      </w:r>
      <w:r w:rsidRPr="00733BA3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Gene, </w:t>
      </w:r>
      <w:r w:rsidRPr="00733BA3">
        <w:rPr>
          <w:rFonts w:ascii="Times New Roman" w:eastAsia="SimSun" w:hAnsi="Times New Roman" w:cs="Times New Roman"/>
          <w:i/>
          <w:iCs/>
          <w:sz w:val="24"/>
          <w:szCs w:val="24"/>
          <w:lang w:val="en-US" w:eastAsia="ar-SA"/>
        </w:rPr>
        <w:t>SAA1</w:t>
      </w:r>
      <w:r w:rsidRPr="00733BA3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 Polymorphisms.</w:t>
      </w:r>
    </w:p>
    <w:p w:rsidR="00EC46DF" w:rsidRPr="00027A7D" w:rsidRDefault="00EC46DF" w:rsidP="00EC46DF">
      <w:pPr>
        <w:pStyle w:val="titre1"/>
        <w:rPr>
          <w:rFonts w:eastAsia="祥南行書体"/>
          <w:color w:val="000000" w:themeColor="text1"/>
        </w:rPr>
      </w:pPr>
      <w:r w:rsidRPr="00027A7D">
        <w:rPr>
          <w:rFonts w:eastAsia="祥南行書体"/>
          <w:color w:val="000000" w:themeColor="text1"/>
        </w:rPr>
        <w:t>Declaration of conflicts</w:t>
      </w:r>
    </w:p>
    <w:p w:rsidR="00EC46DF" w:rsidRPr="002C51D2" w:rsidRDefault="00EC46DF" w:rsidP="00EC46DF">
      <w:pPr>
        <w:pStyle w:val="Sansinterligne"/>
        <w:jc w:val="both"/>
        <w:rPr>
          <w:rFonts w:ascii="Times New Roman" w:eastAsiaTheme="minorHAnsi" w:hAnsi="Times New Roman" w:cs="Times New Roman"/>
          <w:color w:val="000000" w:themeColor="text1"/>
          <w:kern w:val="0"/>
          <w:szCs w:val="24"/>
          <w:lang w:val="en-US" w:eastAsia="en-US" w:bidi="ar-SA"/>
        </w:rPr>
      </w:pPr>
      <w:proofErr w:type="gramStart"/>
      <w:r w:rsidRPr="006F3497">
        <w:rPr>
          <w:rFonts w:ascii="Times New Roman" w:eastAsiaTheme="minorHAnsi" w:hAnsi="Times New Roman" w:cs="Times New Roman"/>
          <w:color w:val="000000" w:themeColor="text1"/>
          <w:kern w:val="0"/>
          <w:szCs w:val="24"/>
          <w:lang w:val="en-US" w:eastAsia="en-US" w:bidi="ar-SA"/>
        </w:rPr>
        <w:t>This  article</w:t>
      </w:r>
      <w:proofErr w:type="gramEnd"/>
      <w:r w:rsidRPr="006F3497">
        <w:rPr>
          <w:rFonts w:ascii="Times New Roman" w:eastAsiaTheme="minorHAnsi" w:hAnsi="Times New Roman" w:cs="Times New Roman"/>
          <w:color w:val="000000" w:themeColor="text1"/>
          <w:kern w:val="0"/>
          <w:szCs w:val="24"/>
          <w:lang w:val="en-US" w:eastAsia="en-US" w:bidi="ar-SA"/>
        </w:rPr>
        <w:t xml:space="preserve">  is  a</w:t>
      </w:r>
      <w:r>
        <w:rPr>
          <w:rFonts w:ascii="Times New Roman" w:eastAsiaTheme="minorHAnsi" w:hAnsi="Times New Roman" w:cs="Times New Roman"/>
          <w:color w:val="000000" w:themeColor="text1"/>
          <w:kern w:val="0"/>
          <w:szCs w:val="24"/>
          <w:lang w:val="en-US" w:eastAsia="en-US" w:bidi="ar-SA"/>
        </w:rPr>
        <w:t xml:space="preserve"> conference </w:t>
      </w:r>
      <w:r w:rsidRPr="006F3497">
        <w:rPr>
          <w:rFonts w:ascii="Times New Roman" w:eastAsiaTheme="minorHAnsi" w:hAnsi="Times New Roman" w:cs="Times New Roman"/>
          <w:color w:val="000000" w:themeColor="text1"/>
          <w:kern w:val="0"/>
          <w:szCs w:val="24"/>
          <w:lang w:val="en-US" w:eastAsia="en-US" w:bidi="ar-SA"/>
        </w:rPr>
        <w:t xml:space="preserve">abstract </w:t>
      </w:r>
      <w:r>
        <w:rPr>
          <w:rFonts w:ascii="Times New Roman" w:eastAsiaTheme="minorHAnsi" w:hAnsi="Times New Roman" w:cs="Times New Roman"/>
          <w:color w:val="000000" w:themeColor="text1"/>
          <w:kern w:val="0"/>
          <w:szCs w:val="24"/>
          <w:lang w:val="en-US" w:eastAsia="en-US" w:bidi="ar-SA"/>
        </w:rPr>
        <w:t xml:space="preserve">selected from the abstract book of the </w:t>
      </w:r>
      <w:r w:rsidRPr="006F3497">
        <w:rPr>
          <w:rFonts w:ascii="Times New Roman" w:eastAsiaTheme="minorHAnsi" w:hAnsi="Times New Roman" w:cs="Times New Roman"/>
          <w:color w:val="000000" w:themeColor="text1"/>
          <w:kern w:val="0"/>
          <w:szCs w:val="24"/>
          <w:lang w:val="en-US" w:eastAsia="en-US" w:bidi="ar-SA"/>
        </w:rPr>
        <w:t>International  Congress  on</w:t>
      </w:r>
      <w:r>
        <w:rPr>
          <w:rFonts w:ascii="Times New Roman" w:eastAsiaTheme="minorHAnsi" w:hAnsi="Times New Roman" w:cs="Times New Roman"/>
          <w:color w:val="000000" w:themeColor="text1"/>
          <w:kern w:val="0"/>
          <w:szCs w:val="24"/>
          <w:lang w:val="en-US" w:eastAsia="en-US" w:bidi="ar-SA"/>
        </w:rPr>
        <w:t xml:space="preserve"> </w:t>
      </w:r>
      <w:r w:rsidRPr="006F3497">
        <w:rPr>
          <w:rFonts w:ascii="Times New Roman" w:eastAsiaTheme="minorHAnsi" w:hAnsi="Times New Roman" w:cs="Times New Roman"/>
          <w:color w:val="000000" w:themeColor="text1"/>
          <w:kern w:val="0"/>
          <w:szCs w:val="24"/>
          <w:lang w:val="en-US" w:eastAsia="en-US" w:bidi="ar-SA"/>
        </w:rPr>
        <w:t>Health Sciences and Medical Technologies</w:t>
      </w:r>
      <w:r w:rsidRPr="002C51D2">
        <w:rPr>
          <w:rFonts w:ascii="Times New Roman" w:eastAsiaTheme="minorHAnsi" w:hAnsi="Times New Roman" w:cs="Times New Roman"/>
          <w:color w:val="000000" w:themeColor="text1"/>
          <w:kern w:val="0"/>
          <w:szCs w:val="24"/>
          <w:lang w:val="en-US"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kern w:val="0"/>
          <w:szCs w:val="24"/>
          <w:lang w:val="en-US" w:eastAsia="en-US" w:bidi="ar-SA"/>
        </w:rPr>
        <w:t xml:space="preserve">ICHSMT’19,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kern w:val="0"/>
          <w:szCs w:val="24"/>
          <w:lang w:val="en-US" w:eastAsia="en-US" w:bidi="ar-SA"/>
        </w:rPr>
        <w:t>Tlemcen</w:t>
      </w:r>
      <w:proofErr w:type="spellEnd"/>
      <w:r w:rsidRPr="006F3497">
        <w:rPr>
          <w:rFonts w:ascii="Times New Roman" w:eastAsiaTheme="minorHAnsi" w:hAnsi="Times New Roman" w:cs="Times New Roman"/>
          <w:color w:val="000000" w:themeColor="text1"/>
          <w:kern w:val="0"/>
          <w:szCs w:val="24"/>
          <w:lang w:val="en-US" w:eastAsia="en-US" w:bidi="ar-SA"/>
        </w:rPr>
        <w:t xml:space="preserve">, Algeria, </w:t>
      </w:r>
      <w:r>
        <w:rPr>
          <w:rFonts w:ascii="Times New Roman" w:eastAsiaTheme="minorHAnsi" w:hAnsi="Times New Roman" w:cs="Times New Roman"/>
          <w:color w:val="000000" w:themeColor="text1"/>
          <w:kern w:val="0"/>
          <w:szCs w:val="24"/>
          <w:lang w:val="en-US" w:eastAsia="en-US" w:bidi="ar-SA"/>
        </w:rPr>
        <w:t>December 05-07, 2</w:t>
      </w:r>
      <w:r w:rsidRPr="006F3497">
        <w:rPr>
          <w:rFonts w:ascii="Times New Roman" w:eastAsiaTheme="minorHAnsi" w:hAnsi="Times New Roman" w:cs="Times New Roman"/>
          <w:color w:val="000000" w:themeColor="text1"/>
          <w:kern w:val="0"/>
          <w:szCs w:val="24"/>
          <w:lang w:val="en-US" w:eastAsia="en-US" w:bidi="ar-SA"/>
        </w:rPr>
        <w:t>01</w:t>
      </w:r>
      <w:r>
        <w:rPr>
          <w:rFonts w:ascii="Times New Roman" w:eastAsiaTheme="minorHAnsi" w:hAnsi="Times New Roman" w:cs="Times New Roman"/>
          <w:color w:val="000000" w:themeColor="text1"/>
          <w:kern w:val="0"/>
          <w:szCs w:val="24"/>
          <w:lang w:val="en-US" w:eastAsia="en-US" w:bidi="ar-SA"/>
        </w:rPr>
        <w:t>9</w:t>
      </w:r>
      <w:r w:rsidRPr="006F3497">
        <w:rPr>
          <w:rFonts w:ascii="Times New Roman" w:eastAsiaTheme="minorHAnsi" w:hAnsi="Times New Roman" w:cs="Times New Roman"/>
          <w:color w:val="000000" w:themeColor="text1"/>
          <w:kern w:val="0"/>
          <w:szCs w:val="24"/>
          <w:lang w:val="en-US" w:eastAsia="en-US" w:bidi="ar-SA"/>
        </w:rPr>
        <w:t>.</w:t>
      </w:r>
    </w:p>
    <w:p w:rsidR="00EC46DF" w:rsidRDefault="00EC46DF" w:rsidP="00EC46DF">
      <w:pPr>
        <w:keepNext/>
        <w:numPr>
          <w:ilvl w:val="0"/>
          <w:numId w:val="1"/>
        </w:numPr>
        <w:spacing w:before="240" w:after="18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lang w:val="en-US" w:eastAsia="fr-FR"/>
        </w:rPr>
      </w:pPr>
      <w:r w:rsidRPr="00027A7D">
        <w:rPr>
          <w:rFonts w:ascii="Times New Roman" w:eastAsia="Times New Roman" w:hAnsi="Times New Roman" w:cs="Times New Roman"/>
          <w:b/>
          <w:color w:val="000000" w:themeColor="text1"/>
          <w:sz w:val="32"/>
          <w:lang w:val="en-US" w:eastAsia="fr-FR"/>
        </w:rPr>
        <w:t>Authors’ Biography</w:t>
      </w:r>
    </w:p>
    <w:p w:rsidR="00EC46DF" w:rsidRPr="002C51D2" w:rsidRDefault="00EC46DF" w:rsidP="00EC46DF">
      <w:pPr>
        <w:keepNext/>
        <w:spacing w:before="240" w:after="180" w:line="240" w:lineRule="auto"/>
        <w:ind w:left="36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</w:pPr>
      <w:r w:rsidRPr="002C51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 xml:space="preserve">No biography </w:t>
      </w:r>
    </w:p>
    <w:p w:rsidR="00EC46DF" w:rsidRPr="00A95274" w:rsidRDefault="00EC46DF" w:rsidP="00EC46DF">
      <w:pPr>
        <w:pStyle w:val="titre1"/>
        <w:rPr>
          <w:shd w:val="clear" w:color="auto" w:fill="FFFFFF"/>
        </w:rPr>
      </w:pPr>
      <w:r w:rsidRPr="00A95274">
        <w:rPr>
          <w:shd w:val="clear" w:color="auto" w:fill="FFFFFF"/>
        </w:rPr>
        <w:t>References</w:t>
      </w:r>
    </w:p>
    <w:p w:rsidR="00EC46DF" w:rsidRPr="002C51D2" w:rsidRDefault="00EC46DF" w:rsidP="00EC46DF">
      <w:pPr>
        <w:keepNext/>
        <w:spacing w:before="240" w:after="180" w:line="240" w:lineRule="auto"/>
        <w:ind w:left="36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</w:pPr>
      <w:r w:rsidRPr="002C51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n-US" w:eastAsia="en-US"/>
        </w:rPr>
        <w:t xml:space="preserve">No references </w:t>
      </w:r>
    </w:p>
    <w:p w:rsidR="00BC1BCA" w:rsidRDefault="00EC46DF">
      <w:bookmarkStart w:id="1" w:name="_GoBack"/>
      <w:bookmarkEnd w:id="1"/>
    </w:p>
    <w:sectPr w:rsidR="00BC1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祥南行書体">
    <w:altName w:val="MS Mincho"/>
    <w:charset w:val="80"/>
    <w:family w:val="script"/>
    <w:pitch w:val="fixed"/>
    <w:sig w:usb0="00000000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7733E"/>
    <w:multiLevelType w:val="multilevel"/>
    <w:tmpl w:val="0222528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DF"/>
    <w:rsid w:val="00202693"/>
    <w:rsid w:val="00486F3E"/>
    <w:rsid w:val="00EC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F4188-B6CE-4DFC-B779-EF8D0BD9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6DF"/>
    <w:rPr>
      <w:rFonts w:eastAsiaTheme="minorEastAsia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C46D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fr-FR" w:eastAsia="zh-CN" w:bidi="hi-IN"/>
    </w:rPr>
  </w:style>
  <w:style w:type="paragraph" w:customStyle="1" w:styleId="Titrearticle">
    <w:name w:val="Titre article"/>
    <w:basedOn w:val="Normal"/>
    <w:link w:val="TitrearticleCar"/>
    <w:qFormat/>
    <w:rsid w:val="00EC46DF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val="en-US" w:eastAsia="en-US"/>
    </w:rPr>
  </w:style>
  <w:style w:type="paragraph" w:customStyle="1" w:styleId="type">
    <w:name w:val="type"/>
    <w:basedOn w:val="Normal"/>
    <w:link w:val="typeCar"/>
    <w:qFormat/>
    <w:rsid w:val="00EC46DF"/>
    <w:pPr>
      <w:spacing w:after="0" w:line="240" w:lineRule="auto"/>
      <w:ind w:left="17" w:hanging="11"/>
    </w:pPr>
    <w:rPr>
      <w:rFonts w:ascii="Times New Roman" w:hAnsi="Times New Roman" w:cs="Times New Roman"/>
    </w:rPr>
  </w:style>
  <w:style w:type="character" w:customStyle="1" w:styleId="TitrearticleCar">
    <w:name w:val="Titre article Car"/>
    <w:basedOn w:val="Policepardfaut"/>
    <w:link w:val="Titrearticle"/>
    <w:rsid w:val="00EC46DF"/>
    <w:rPr>
      <w:rFonts w:ascii="Times New Roman" w:eastAsia="Calibri" w:hAnsi="Times New Roman" w:cs="Times New Roman"/>
      <w:b/>
      <w:sz w:val="32"/>
      <w:szCs w:val="20"/>
    </w:rPr>
  </w:style>
  <w:style w:type="paragraph" w:customStyle="1" w:styleId="authors">
    <w:name w:val="authors"/>
    <w:basedOn w:val="Normal"/>
    <w:link w:val="authorsCar"/>
    <w:qFormat/>
    <w:rsid w:val="00EC46DF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en-US" w:eastAsia="en-US"/>
    </w:rPr>
  </w:style>
  <w:style w:type="character" w:customStyle="1" w:styleId="typeCar">
    <w:name w:val="type Car"/>
    <w:basedOn w:val="Policepardfaut"/>
    <w:link w:val="type"/>
    <w:rsid w:val="00EC46DF"/>
    <w:rPr>
      <w:rFonts w:ascii="Times New Roman" w:eastAsiaTheme="minorEastAsia" w:hAnsi="Times New Roman" w:cs="Times New Roman"/>
      <w:lang w:val="de-DE" w:eastAsia="de-DE"/>
    </w:rPr>
  </w:style>
  <w:style w:type="character" w:customStyle="1" w:styleId="authorsCar">
    <w:name w:val="authors Car"/>
    <w:basedOn w:val="Policepardfaut"/>
    <w:link w:val="authors"/>
    <w:rsid w:val="00EC46DF"/>
    <w:rPr>
      <w:rFonts w:ascii="Times New Roman" w:eastAsia="Calibri" w:hAnsi="Times New Roman" w:cs="Times New Roman"/>
      <w:sz w:val="20"/>
      <w:szCs w:val="20"/>
    </w:rPr>
  </w:style>
  <w:style w:type="paragraph" w:customStyle="1" w:styleId="titre1">
    <w:name w:val="titre1"/>
    <w:basedOn w:val="Normal"/>
    <w:link w:val="titre1Car"/>
    <w:qFormat/>
    <w:rsid w:val="00EC46DF"/>
    <w:pPr>
      <w:keepNext/>
      <w:numPr>
        <w:numId w:val="1"/>
      </w:numPr>
      <w:spacing w:before="240" w:after="180" w:line="240" w:lineRule="auto"/>
    </w:pPr>
    <w:rPr>
      <w:rFonts w:ascii="Times New Roman" w:eastAsia="Times New Roman" w:hAnsi="Times New Roman" w:cs="Times New Roman"/>
      <w:b/>
      <w:sz w:val="32"/>
      <w:lang w:val="en-US" w:eastAsia="fr-FR"/>
    </w:rPr>
  </w:style>
  <w:style w:type="character" w:customStyle="1" w:styleId="titre1Car">
    <w:name w:val="titre1 Car"/>
    <w:basedOn w:val="Policepardfaut"/>
    <w:link w:val="titre1"/>
    <w:rsid w:val="00EC46DF"/>
    <w:rPr>
      <w:rFonts w:ascii="Times New Roman" w:eastAsia="Times New Roman" w:hAnsi="Times New Roman" w:cs="Times New Roman"/>
      <w:b/>
      <w:sz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Eurl-Knowking.dz</dc:creator>
  <cp:keywords/>
  <dc:description/>
  <cp:lastModifiedBy>Eurl-Knowking.dz</cp:lastModifiedBy>
  <cp:revision>1</cp:revision>
  <dcterms:created xsi:type="dcterms:W3CDTF">2020-11-30T11:52:00Z</dcterms:created>
  <dcterms:modified xsi:type="dcterms:W3CDTF">2020-11-30T11:53:00Z</dcterms:modified>
</cp:coreProperties>
</file>