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54" w:rsidRPr="00862636" w:rsidRDefault="00981F54" w:rsidP="0075614E">
      <w:pPr>
        <w:pStyle w:val="Titre10"/>
        <w:jc w:val="center"/>
        <w:rPr>
          <w:lang w:val="en-US" w:bidi="en-US"/>
        </w:rPr>
      </w:pPr>
      <w:bookmarkStart w:id="0" w:name="_Toc462424392"/>
      <w:bookmarkStart w:id="1" w:name="_Toc462424471"/>
      <w:bookmarkStart w:id="2" w:name="_Toc462424477"/>
      <w:bookmarkStart w:id="3" w:name="_Toc462424534"/>
      <w:r w:rsidRPr="00862636">
        <w:rPr>
          <w:lang w:val="en-US" w:bidi="en-US"/>
        </w:rPr>
        <w:t>Redox status in benign prostatic hyperplasia and non-metastatic prostate cancer in the Algerian population</w:t>
      </w:r>
    </w:p>
    <w:p w:rsidR="00981F54" w:rsidRPr="00862636" w:rsidRDefault="00981F54" w:rsidP="00981F5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981F54" w:rsidRPr="00862636" w:rsidRDefault="00981F54" w:rsidP="0075614E">
      <w:pPr>
        <w:pStyle w:val="author"/>
        <w:jc w:val="center"/>
        <w:rPr>
          <w:lang w:val="en-US"/>
        </w:rPr>
      </w:pPr>
      <w:bookmarkStart w:id="4" w:name="_Toc462424641"/>
      <w:r w:rsidRPr="00862636">
        <w:rPr>
          <w:lang w:val="en-US"/>
        </w:rPr>
        <w:t>Rima Mouhoub</w:t>
      </w:r>
      <w:r w:rsidRPr="00862636">
        <w:rPr>
          <w:vertAlign w:val="superscript"/>
          <w:lang w:val="en-US"/>
        </w:rPr>
        <w:t>1</w:t>
      </w:r>
      <w:r w:rsidRPr="00862636">
        <w:rPr>
          <w:lang w:val="en-US"/>
        </w:rPr>
        <w:t xml:space="preserve">, </w:t>
      </w:r>
      <w:proofErr w:type="spellStart"/>
      <w:r w:rsidRPr="00862636">
        <w:rPr>
          <w:lang w:val="en-US"/>
        </w:rPr>
        <w:t>Karima</w:t>
      </w:r>
      <w:proofErr w:type="spellEnd"/>
      <w:r w:rsidRPr="00862636">
        <w:rPr>
          <w:lang w:val="en-US"/>
        </w:rPr>
        <w:t xml:space="preserve"> Haddad</w:t>
      </w:r>
      <w:r w:rsidRPr="00862636">
        <w:rPr>
          <w:vertAlign w:val="superscript"/>
          <w:lang w:val="en-US"/>
        </w:rPr>
        <w:t>1</w:t>
      </w:r>
      <w:r w:rsidRPr="00862636">
        <w:rPr>
          <w:lang w:val="en-US"/>
        </w:rPr>
        <w:t>, Sarah Goumeri</w:t>
      </w:r>
      <w:r w:rsidRPr="00862636">
        <w:rPr>
          <w:vertAlign w:val="superscript"/>
          <w:lang w:val="en-US"/>
        </w:rPr>
        <w:t>1</w:t>
      </w:r>
      <w:r w:rsidRPr="00862636">
        <w:rPr>
          <w:lang w:val="en-US"/>
        </w:rPr>
        <w:t>, Abdel Aziz Chibane</w:t>
      </w:r>
      <w:r w:rsidRPr="00862636">
        <w:rPr>
          <w:vertAlign w:val="superscript"/>
          <w:lang w:val="en-US"/>
        </w:rPr>
        <w:t>2</w:t>
      </w:r>
      <w:r w:rsidRPr="00862636">
        <w:rPr>
          <w:lang w:val="en-US"/>
        </w:rPr>
        <w:t xml:space="preserve">, </w:t>
      </w:r>
      <w:proofErr w:type="spellStart"/>
      <w:r w:rsidRPr="00862636">
        <w:rPr>
          <w:lang w:val="en-US"/>
        </w:rPr>
        <w:t>Raouf</w:t>
      </w:r>
      <w:proofErr w:type="spellEnd"/>
      <w:r w:rsidRPr="00862636">
        <w:rPr>
          <w:lang w:val="en-US"/>
        </w:rPr>
        <w:t xml:space="preserve"> Oucherif</w:t>
      </w:r>
      <w:r w:rsidRPr="00862636">
        <w:rPr>
          <w:vertAlign w:val="superscript"/>
          <w:lang w:val="en-US"/>
        </w:rPr>
        <w:t>2</w:t>
      </w:r>
      <w:r w:rsidRPr="00862636">
        <w:rPr>
          <w:lang w:val="en-US"/>
        </w:rPr>
        <w:t>, Bahia Djerdjouri</w:t>
      </w:r>
      <w:r w:rsidRPr="00862636">
        <w:rPr>
          <w:vertAlign w:val="superscript"/>
          <w:lang w:val="en-US"/>
        </w:rPr>
        <w:t>1</w:t>
      </w:r>
      <w:r w:rsidRPr="00862636">
        <w:rPr>
          <w:lang w:val="en-US"/>
        </w:rPr>
        <w:t>,</w:t>
      </w:r>
      <w:bookmarkStart w:id="5" w:name="_Toc462424642"/>
      <w:bookmarkEnd w:id="4"/>
      <w:r w:rsidRPr="00862636">
        <w:rPr>
          <w:lang w:val="en-US"/>
        </w:rPr>
        <w:t xml:space="preserve"> Malika Khelil</w:t>
      </w:r>
      <w:r w:rsidRPr="00862636">
        <w:rPr>
          <w:vertAlign w:val="superscript"/>
          <w:lang w:val="en-US"/>
        </w:rPr>
        <w:t>1</w:t>
      </w:r>
      <w:bookmarkEnd w:id="5"/>
    </w:p>
    <w:p w:rsidR="00981F54" w:rsidRPr="00862636" w:rsidRDefault="00981F54" w:rsidP="0075614E">
      <w:pPr>
        <w:pStyle w:val="affiliation"/>
        <w:jc w:val="center"/>
        <w:rPr>
          <w:lang w:val="en-US"/>
        </w:rPr>
      </w:pPr>
      <w:bookmarkStart w:id="6" w:name="_Toc462424643"/>
      <w:r w:rsidRPr="00862636">
        <w:rPr>
          <w:lang w:val="en-US"/>
        </w:rPr>
        <w:t>1. Department of Cellular and Molecular Biology, Faculty of Biological Sciences, University of Science &amp;</w:t>
      </w:r>
      <w:bookmarkStart w:id="7" w:name="_Toc462424644"/>
      <w:bookmarkEnd w:id="6"/>
      <w:r w:rsidR="0075614E">
        <w:rPr>
          <w:lang w:val="en-US"/>
        </w:rPr>
        <w:t xml:space="preserve"> </w:t>
      </w:r>
      <w:r w:rsidRPr="00862636">
        <w:rPr>
          <w:lang w:val="en-US"/>
        </w:rPr>
        <w:t xml:space="preserve">Technology </w:t>
      </w:r>
      <w:proofErr w:type="spellStart"/>
      <w:r w:rsidRPr="00862636">
        <w:rPr>
          <w:lang w:val="en-US"/>
        </w:rPr>
        <w:t>Houari</w:t>
      </w:r>
      <w:proofErr w:type="spellEnd"/>
      <w:r w:rsidRPr="00862636">
        <w:rPr>
          <w:lang w:val="en-US"/>
        </w:rPr>
        <w:t xml:space="preserve"> </w:t>
      </w:r>
      <w:proofErr w:type="spellStart"/>
      <w:r w:rsidRPr="00862636">
        <w:rPr>
          <w:lang w:val="en-US"/>
        </w:rPr>
        <w:t>Boumediene</w:t>
      </w:r>
      <w:proofErr w:type="spellEnd"/>
      <w:r w:rsidRPr="00862636">
        <w:rPr>
          <w:lang w:val="en-US"/>
        </w:rPr>
        <w:t>, USTHB ,</w:t>
      </w:r>
      <w:proofErr w:type="spellStart"/>
      <w:r w:rsidRPr="00862636">
        <w:rPr>
          <w:lang w:val="en-US"/>
        </w:rPr>
        <w:t>Beb</w:t>
      </w:r>
      <w:proofErr w:type="spellEnd"/>
      <w:r w:rsidRPr="00862636">
        <w:rPr>
          <w:lang w:val="en-US"/>
        </w:rPr>
        <w:t xml:space="preserve"> </w:t>
      </w:r>
      <w:proofErr w:type="spellStart"/>
      <w:r w:rsidRPr="00862636">
        <w:rPr>
          <w:lang w:val="en-US"/>
        </w:rPr>
        <w:t>Ezzouar</w:t>
      </w:r>
      <w:proofErr w:type="spellEnd"/>
      <w:r w:rsidRPr="00862636">
        <w:rPr>
          <w:lang w:val="en-US"/>
        </w:rPr>
        <w:t>, Algiers, Algeria.</w:t>
      </w:r>
      <w:bookmarkEnd w:id="7"/>
    </w:p>
    <w:p w:rsidR="00981F54" w:rsidRPr="00862636" w:rsidRDefault="00981F54" w:rsidP="0075614E">
      <w:pPr>
        <w:pStyle w:val="affiliation"/>
        <w:jc w:val="center"/>
        <w:rPr>
          <w:lang w:val="en-US"/>
        </w:rPr>
      </w:pPr>
      <w:bookmarkStart w:id="8" w:name="_Toc462424645"/>
      <w:proofErr w:type="gramStart"/>
      <w:r w:rsidRPr="00862636">
        <w:rPr>
          <w:lang w:val="en-US"/>
        </w:rPr>
        <w:t>2. Department of Urology, Medical University Hospital of Mustapha Bacha, Algiers, Algeria.</w:t>
      </w:r>
      <w:bookmarkEnd w:id="8"/>
      <w:proofErr w:type="gramEnd"/>
    </w:p>
    <w:p w:rsidR="00981F54" w:rsidRPr="00862636" w:rsidRDefault="00981F54" w:rsidP="0075614E">
      <w:pPr>
        <w:pStyle w:val="email"/>
        <w:jc w:val="center"/>
        <w:rPr>
          <w:lang w:val="en-US"/>
        </w:rPr>
      </w:pPr>
      <w:bookmarkStart w:id="9" w:name="_Toc462424646"/>
      <w:r w:rsidRPr="00862636">
        <w:rPr>
          <w:lang w:val="en-US"/>
        </w:rPr>
        <w:t>mouhoub.rima@gmail.com</w:t>
      </w:r>
      <w:bookmarkEnd w:id="9"/>
    </w:p>
    <w:p w:rsidR="00981F54" w:rsidRPr="00862636" w:rsidRDefault="00981F54" w:rsidP="00981F54">
      <w:pPr>
        <w:autoSpaceDE w:val="0"/>
        <w:autoSpaceDN w:val="0"/>
        <w:adjustRightInd w:val="0"/>
        <w:jc w:val="both"/>
        <w:outlineLvl w:val="0"/>
        <w:rPr>
          <w:rFonts w:asciiTheme="majorBidi" w:hAnsiTheme="majorBidi" w:cstheme="majorBidi"/>
          <w:b/>
          <w:bCs/>
          <w:sz w:val="24"/>
          <w:szCs w:val="24"/>
          <w:lang w:val="en-US"/>
        </w:rPr>
      </w:pPr>
      <w:bookmarkStart w:id="10" w:name="_Toc462424647"/>
      <w:r w:rsidRPr="00862636">
        <w:rPr>
          <w:rFonts w:asciiTheme="majorBidi" w:hAnsiTheme="majorBidi" w:cstheme="majorBidi"/>
          <w:b/>
          <w:bCs/>
          <w:sz w:val="24"/>
          <w:szCs w:val="24"/>
          <w:lang w:val="en-US"/>
        </w:rPr>
        <w:t>Abstract</w:t>
      </w:r>
      <w:bookmarkEnd w:id="10"/>
    </w:p>
    <w:p w:rsidR="00981F54" w:rsidRPr="00862636" w:rsidRDefault="00981F54" w:rsidP="00981F5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Background: </w:t>
      </w:r>
      <w:r w:rsidRPr="00862636">
        <w:rPr>
          <w:rFonts w:asciiTheme="majorBidi" w:hAnsiTheme="majorBidi" w:cstheme="majorBidi"/>
          <w:sz w:val="24"/>
          <w:szCs w:val="24"/>
          <w:lang w:val="en-US"/>
        </w:rPr>
        <w:t>Depletion of cellular a</w:t>
      </w:r>
      <w:bookmarkStart w:id="11" w:name="_GoBack"/>
      <w:bookmarkEnd w:id="11"/>
      <w:r w:rsidRPr="00862636">
        <w:rPr>
          <w:rFonts w:asciiTheme="majorBidi" w:hAnsiTheme="majorBidi" w:cstheme="majorBidi"/>
          <w:sz w:val="24"/>
          <w:szCs w:val="24"/>
          <w:lang w:val="en-US"/>
        </w:rPr>
        <w:t xml:space="preserve">ntioxidants can result from free radical formation due to normal endogenous reactions and the ingestion of exogenous substances and environmental factors. The levels of reactive oxygen species (ROS) </w:t>
      </w:r>
      <w:proofErr w:type="gramStart"/>
      <w:r w:rsidRPr="00862636">
        <w:rPr>
          <w:rFonts w:asciiTheme="majorBidi" w:hAnsiTheme="majorBidi" w:cstheme="majorBidi"/>
          <w:sz w:val="24"/>
          <w:szCs w:val="24"/>
          <w:lang w:val="en-US"/>
        </w:rPr>
        <w:t>have been shown to be significantly altered</w:t>
      </w:r>
      <w:proofErr w:type="gramEnd"/>
      <w:r w:rsidRPr="00862636">
        <w:rPr>
          <w:rFonts w:asciiTheme="majorBidi" w:hAnsiTheme="majorBidi" w:cstheme="majorBidi"/>
          <w:sz w:val="24"/>
          <w:szCs w:val="24"/>
          <w:lang w:val="en-US"/>
        </w:rPr>
        <w:t xml:space="preserve"> in malignant cells and in primary cancer tissues. We undertook the present study to investigate the possible alteration of oxidant/antioxidant status in Algerian patients with benign prostatic hyperplasia (BPH) and prostate cancer (</w:t>
      </w:r>
      <w:proofErr w:type="spellStart"/>
      <w:r w:rsidRPr="00862636">
        <w:rPr>
          <w:rFonts w:asciiTheme="majorBidi" w:hAnsiTheme="majorBidi" w:cstheme="majorBidi"/>
          <w:sz w:val="24"/>
          <w:szCs w:val="24"/>
          <w:lang w:val="en-US"/>
        </w:rPr>
        <w:t>PCa</w:t>
      </w:r>
      <w:proofErr w:type="spellEnd"/>
      <w:r w:rsidRPr="00862636">
        <w:rPr>
          <w:rFonts w:asciiTheme="majorBidi" w:hAnsiTheme="majorBidi" w:cstheme="majorBidi"/>
          <w:sz w:val="24"/>
          <w:szCs w:val="24"/>
          <w:lang w:val="en-US"/>
        </w:rPr>
        <w:t>).</w:t>
      </w:r>
    </w:p>
    <w:p w:rsidR="00981F54" w:rsidRPr="00862636" w:rsidRDefault="00981F54" w:rsidP="00981F54">
      <w:pPr>
        <w:autoSpaceDE w:val="0"/>
        <w:autoSpaceDN w:val="0"/>
        <w:adjustRightInd w:val="0"/>
        <w:jc w:val="both"/>
        <w:rPr>
          <w:rFonts w:asciiTheme="majorBidi" w:hAnsiTheme="majorBidi" w:cstheme="majorBidi"/>
          <w:i/>
          <w:iCs/>
          <w:sz w:val="24"/>
          <w:szCs w:val="24"/>
          <w:lang w:val="en-US"/>
        </w:rPr>
      </w:pPr>
      <w:r w:rsidRPr="00862636">
        <w:rPr>
          <w:rFonts w:asciiTheme="majorBidi" w:hAnsiTheme="majorBidi" w:cstheme="majorBidi"/>
          <w:b/>
          <w:bCs/>
          <w:sz w:val="24"/>
          <w:szCs w:val="24"/>
          <w:lang w:val="en-US"/>
        </w:rPr>
        <w:t>Methods</w:t>
      </w:r>
      <w:r w:rsidRPr="00862636">
        <w:rPr>
          <w:rFonts w:asciiTheme="majorBidi" w:hAnsiTheme="majorBidi" w:cstheme="majorBidi"/>
          <w:b/>
          <w:iCs/>
          <w:sz w:val="24"/>
          <w:szCs w:val="24"/>
          <w:lang w:val="en-US"/>
        </w:rPr>
        <w:t>:</w:t>
      </w:r>
      <w:r w:rsidRPr="00862636">
        <w:rPr>
          <w:rFonts w:asciiTheme="majorBidi" w:hAnsiTheme="majorBidi" w:cstheme="majorBidi"/>
          <w:i/>
          <w:iCs/>
          <w:sz w:val="24"/>
          <w:szCs w:val="24"/>
          <w:lang w:val="en-US"/>
        </w:rPr>
        <w:t xml:space="preserve"> </w:t>
      </w:r>
      <w:r w:rsidRPr="00862636">
        <w:rPr>
          <w:rFonts w:asciiTheme="majorBidi" w:hAnsiTheme="majorBidi" w:cstheme="majorBidi"/>
          <w:sz w:val="24"/>
          <w:szCs w:val="24"/>
          <w:lang w:val="en-US"/>
        </w:rPr>
        <w:t xml:space="preserve">In total, 89 subjects made up of 26 patients with non-metastatic prostate cancer, 31 with benign prostatic hyperplasia (BPH), and 32 controls participated in this study. The concentrations of plasmatic </w:t>
      </w:r>
      <w:proofErr w:type="spellStart"/>
      <w:r w:rsidRPr="00862636">
        <w:rPr>
          <w:rFonts w:asciiTheme="majorBidi" w:hAnsiTheme="majorBidi" w:cstheme="majorBidi"/>
          <w:sz w:val="24"/>
          <w:szCs w:val="24"/>
          <w:lang w:val="en-US"/>
        </w:rPr>
        <w:t>malondialdehyde</w:t>
      </w:r>
      <w:proofErr w:type="spellEnd"/>
      <w:r w:rsidRPr="00862636">
        <w:rPr>
          <w:rFonts w:asciiTheme="majorBidi" w:hAnsiTheme="majorBidi" w:cstheme="majorBidi"/>
          <w:sz w:val="24"/>
          <w:szCs w:val="24"/>
          <w:lang w:val="en-US"/>
        </w:rPr>
        <w:t xml:space="preserve"> (MDA), erythrocytes catalase activity (CAT), and the plasma glutathione levels (GSH) were estimated using standard procedures</w:t>
      </w:r>
      <w:r w:rsidRPr="00862636">
        <w:rPr>
          <w:rFonts w:asciiTheme="majorBidi" w:hAnsiTheme="majorBidi" w:cstheme="majorBidi"/>
          <w:i/>
          <w:iCs/>
          <w:sz w:val="24"/>
          <w:szCs w:val="24"/>
          <w:lang w:val="en-US"/>
        </w:rPr>
        <w:t>.</w:t>
      </w:r>
    </w:p>
    <w:p w:rsidR="00981F54" w:rsidRPr="00862636" w:rsidRDefault="00981F54" w:rsidP="00981F5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Results: </w:t>
      </w:r>
      <w:r w:rsidRPr="00862636">
        <w:rPr>
          <w:rFonts w:asciiTheme="majorBidi" w:hAnsiTheme="majorBidi" w:cstheme="majorBidi"/>
          <w:sz w:val="24"/>
          <w:szCs w:val="24"/>
          <w:lang w:val="en-US"/>
        </w:rPr>
        <w:t xml:space="preserve">The results showed that MDA concentrations </w:t>
      </w:r>
      <w:proofErr w:type="gramStart"/>
      <w:r w:rsidRPr="00862636">
        <w:rPr>
          <w:rFonts w:asciiTheme="majorBidi" w:hAnsiTheme="majorBidi" w:cstheme="majorBidi"/>
          <w:sz w:val="24"/>
          <w:szCs w:val="24"/>
          <w:lang w:val="en-US"/>
        </w:rPr>
        <w:t>were significantly increased</w:t>
      </w:r>
      <w:proofErr w:type="gramEnd"/>
      <w:r w:rsidRPr="00862636">
        <w:rPr>
          <w:rFonts w:asciiTheme="majorBidi" w:hAnsiTheme="majorBidi" w:cstheme="majorBidi"/>
          <w:sz w:val="24"/>
          <w:szCs w:val="24"/>
          <w:lang w:val="en-US"/>
        </w:rPr>
        <w:t xml:space="preserve"> while erythrocyte catalase activity was significantly decreased in the prostate cancer group versus controls (</w:t>
      </w:r>
      <w:r w:rsidRPr="00862636">
        <w:rPr>
          <w:rFonts w:asciiTheme="majorBidi" w:hAnsiTheme="majorBidi" w:cstheme="majorBidi"/>
          <w:i/>
          <w:sz w:val="24"/>
          <w:szCs w:val="24"/>
          <w:lang w:val="en-US"/>
        </w:rPr>
        <w:t>P</w:t>
      </w:r>
      <w:r w:rsidRPr="00862636">
        <w:rPr>
          <w:rFonts w:asciiTheme="majorBidi" w:hAnsiTheme="majorBidi" w:cstheme="majorBidi"/>
          <w:sz w:val="24"/>
          <w:szCs w:val="24"/>
          <w:lang w:val="en-US"/>
        </w:rPr>
        <w:t xml:space="preserve"> &lt; 0.01) and BPH group (</w:t>
      </w:r>
      <w:r w:rsidRPr="00862636">
        <w:rPr>
          <w:rFonts w:asciiTheme="majorBidi" w:hAnsiTheme="majorBidi" w:cstheme="majorBidi"/>
          <w:i/>
          <w:sz w:val="24"/>
          <w:szCs w:val="24"/>
          <w:lang w:val="en-US"/>
        </w:rPr>
        <w:t>P</w:t>
      </w:r>
      <w:r w:rsidRPr="00862636">
        <w:rPr>
          <w:rFonts w:asciiTheme="majorBidi" w:hAnsiTheme="majorBidi" w:cstheme="majorBidi"/>
          <w:sz w:val="24"/>
          <w:szCs w:val="24"/>
          <w:lang w:val="en-US"/>
        </w:rPr>
        <w:t xml:space="preserve"> &lt; 0.05). GSH levels </w:t>
      </w:r>
      <w:proofErr w:type="gramStart"/>
      <w:r w:rsidRPr="00862636">
        <w:rPr>
          <w:rFonts w:asciiTheme="majorBidi" w:hAnsiTheme="majorBidi" w:cstheme="majorBidi"/>
          <w:sz w:val="24"/>
          <w:szCs w:val="24"/>
          <w:lang w:val="en-US"/>
        </w:rPr>
        <w:t>were lowered</w:t>
      </w:r>
      <w:proofErr w:type="gramEnd"/>
      <w:r w:rsidRPr="00862636">
        <w:rPr>
          <w:rFonts w:asciiTheme="majorBidi" w:hAnsiTheme="majorBidi" w:cstheme="majorBidi"/>
          <w:sz w:val="24"/>
          <w:szCs w:val="24"/>
          <w:lang w:val="en-US"/>
        </w:rPr>
        <w:t xml:space="preserve"> in prostate cancer patients versus control group with no significant changes.</w:t>
      </w:r>
    </w:p>
    <w:p w:rsidR="00981F54" w:rsidRPr="00862636" w:rsidRDefault="00981F54" w:rsidP="00981F5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Conclusions: </w:t>
      </w:r>
      <w:r w:rsidRPr="00862636">
        <w:rPr>
          <w:rFonts w:asciiTheme="majorBidi" w:hAnsiTheme="majorBidi" w:cstheme="majorBidi"/>
          <w:sz w:val="24"/>
          <w:szCs w:val="24"/>
          <w:lang w:val="en-US"/>
        </w:rPr>
        <w:t>Our results suggest that an alteration in the lipid peroxidation index with concomitant changes in the antioxidant defense system in prostate cancer patients compared with controls. We hypothesize that an altered pro-oxidant–antioxidant balance may lead to an increase in oxidative damage and consequently may play an important role in prostate carcinogenesis.</w:t>
      </w:r>
    </w:p>
    <w:p w:rsidR="00981F54" w:rsidRPr="00AC74ED" w:rsidRDefault="00981F54" w:rsidP="0075614E">
      <w:pPr>
        <w:pStyle w:val="keywords"/>
        <w:rPr>
          <w:lang w:val="en-US"/>
        </w:rPr>
      </w:pPr>
      <w:proofErr w:type="gramStart"/>
      <w:r w:rsidRPr="00862636">
        <w:rPr>
          <w:b/>
          <w:bCs/>
          <w:lang w:val="en-US"/>
        </w:rPr>
        <w:t>Keywords</w:t>
      </w:r>
      <w:r w:rsidRPr="00862636">
        <w:rPr>
          <w:lang w:val="en-US"/>
        </w:rPr>
        <w:t>: Prostate cancer (</w:t>
      </w:r>
      <w:proofErr w:type="spellStart"/>
      <w:r w:rsidRPr="00862636">
        <w:rPr>
          <w:lang w:val="en-US"/>
        </w:rPr>
        <w:t>PCa</w:t>
      </w:r>
      <w:proofErr w:type="spellEnd"/>
      <w:r w:rsidRPr="00862636">
        <w:rPr>
          <w:lang w:val="en-US"/>
        </w:rPr>
        <w:t xml:space="preserve">), Benign Prostatic Hyperplasia (BPH), Glutathione (GSH), </w:t>
      </w:r>
      <w:proofErr w:type="spellStart"/>
      <w:r w:rsidRPr="00862636">
        <w:rPr>
          <w:lang w:val="en-US"/>
        </w:rPr>
        <w:t>Malondialdehyde</w:t>
      </w:r>
      <w:proofErr w:type="spellEnd"/>
      <w:r>
        <w:rPr>
          <w:lang w:val="en-US"/>
        </w:rPr>
        <w:t xml:space="preserve"> </w:t>
      </w:r>
      <w:r w:rsidRPr="00AC74ED">
        <w:rPr>
          <w:lang w:val="en-US"/>
        </w:rPr>
        <w:t>(MDA), Catalase activity (CAT).</w:t>
      </w:r>
      <w:proofErr w:type="gramEnd"/>
    </w:p>
    <w:p w:rsidR="00981F54" w:rsidRPr="00313C18" w:rsidRDefault="00981F54" w:rsidP="00981F54">
      <w:pPr>
        <w:pStyle w:val="heading1"/>
        <w:numPr>
          <w:ilvl w:val="0"/>
          <w:numId w:val="27"/>
        </w:numPr>
      </w:pPr>
      <w:bookmarkStart w:id="12" w:name="_Toc462424696"/>
      <w:proofErr w:type="spellStart"/>
      <w:r w:rsidRPr="00313C18">
        <w:lastRenderedPageBreak/>
        <w:t>Declaration</w:t>
      </w:r>
      <w:proofErr w:type="spellEnd"/>
      <w:r w:rsidRPr="00313C18">
        <w:t xml:space="preserve"> of </w:t>
      </w:r>
      <w:proofErr w:type="spellStart"/>
      <w:r w:rsidRPr="00313C18">
        <w:t>conflicts</w:t>
      </w:r>
      <w:proofErr w:type="spellEnd"/>
      <w:r w:rsidRPr="00313C18">
        <w:t xml:space="preserve"> </w:t>
      </w:r>
    </w:p>
    <w:p w:rsidR="00981F54" w:rsidRPr="00862636" w:rsidRDefault="00981F54" w:rsidP="00981F54">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981F54" w:rsidRPr="00AC74ED" w:rsidRDefault="00981F54" w:rsidP="00981F54">
      <w:pPr>
        <w:pStyle w:val="heading1"/>
        <w:numPr>
          <w:ilvl w:val="0"/>
          <w:numId w:val="27"/>
        </w:numPr>
      </w:pPr>
      <w:proofErr w:type="spellStart"/>
      <w:r w:rsidRPr="00AC74ED">
        <w:t>Authors</w:t>
      </w:r>
      <w:proofErr w:type="spellEnd"/>
      <w:r w:rsidRPr="00AC74ED">
        <w:t xml:space="preserve">’ </w:t>
      </w:r>
      <w:proofErr w:type="spellStart"/>
      <w:r w:rsidRPr="00AC74ED">
        <w:t>biography</w:t>
      </w:r>
      <w:proofErr w:type="spellEnd"/>
    </w:p>
    <w:p w:rsidR="00981F54" w:rsidRPr="00313C18" w:rsidRDefault="00981F54" w:rsidP="00981F54">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981F54" w:rsidRPr="00313C18" w:rsidRDefault="00981F54" w:rsidP="00981F54">
      <w:pPr>
        <w:pStyle w:val="Normal1"/>
        <w:spacing w:line="240" w:lineRule="auto"/>
        <w:ind w:left="360"/>
        <w:jc w:val="both"/>
        <w:rPr>
          <w:rFonts w:asciiTheme="majorBidi" w:eastAsia="SimSun" w:hAnsiTheme="majorBidi" w:cstheme="majorBidi"/>
          <w:iCs/>
          <w:color w:val="auto"/>
          <w:sz w:val="24"/>
          <w:szCs w:val="24"/>
          <w:lang w:val="en-US" w:eastAsia="ar-SA"/>
        </w:rPr>
      </w:pPr>
    </w:p>
    <w:p w:rsidR="00981F54" w:rsidRPr="00AC74ED" w:rsidRDefault="00981F54" w:rsidP="00981F54">
      <w:pPr>
        <w:pStyle w:val="heading1"/>
        <w:numPr>
          <w:ilvl w:val="0"/>
          <w:numId w:val="27"/>
        </w:numPr>
      </w:pPr>
      <w:proofErr w:type="spellStart"/>
      <w:r w:rsidRPr="00AC74ED">
        <w:t>References</w:t>
      </w:r>
      <w:proofErr w:type="spellEnd"/>
      <w:r w:rsidRPr="00AC74ED">
        <w:t xml:space="preserve"> </w:t>
      </w:r>
    </w:p>
    <w:p w:rsidR="00981F54" w:rsidRDefault="00981F54" w:rsidP="00981F54">
      <w:pPr>
        <w:tabs>
          <w:tab w:val="left" w:pos="2923"/>
        </w:tabs>
        <w:spacing w:after="240" w:line="480" w:lineRule="auto"/>
        <w:ind w:firstLine="360"/>
        <w:rPr>
          <w:rFonts w:asciiTheme="majorBidi" w:eastAsiaTheme="minorEastAsia" w:hAnsiTheme="majorBidi" w:cstheme="majorBidi"/>
          <w:b/>
          <w:bCs/>
          <w:sz w:val="28"/>
          <w:szCs w:val="28"/>
          <w:lang w:bidi="en-US"/>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p>
    <w:p w:rsidR="00981F54" w:rsidRDefault="00981F54" w:rsidP="00981F54">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981F54" w:rsidRDefault="00981F54" w:rsidP="00981F54">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bookmarkEnd w:id="12"/>
    <w:p w:rsidR="00981F54" w:rsidRPr="00A65935" w:rsidRDefault="00981F54" w:rsidP="00981F54">
      <w:pPr>
        <w:rPr>
          <w:lang w:val="en-US" w:eastAsia="ar-SA"/>
        </w:rPr>
      </w:pPr>
    </w:p>
    <w:p w:rsidR="00981F54" w:rsidRPr="00986C4F" w:rsidRDefault="00981F54" w:rsidP="00981F54"/>
    <w:p w:rsidR="00981F54" w:rsidRDefault="00981F54" w:rsidP="00981F54">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981F54" w:rsidRPr="00C92498" w:rsidRDefault="00981F54" w:rsidP="00981F54"/>
    <w:p w:rsidR="00981F54" w:rsidRPr="008D0629" w:rsidRDefault="00981F54" w:rsidP="00981F54"/>
    <w:p w:rsidR="00981F54" w:rsidRPr="00C63699" w:rsidRDefault="00981F54" w:rsidP="00981F54"/>
    <w:bookmarkEnd w:id="0"/>
    <w:bookmarkEnd w:id="1"/>
    <w:bookmarkEnd w:id="2"/>
    <w:bookmarkEnd w:id="3"/>
    <w:p w:rsidR="00C63699" w:rsidRPr="00981F54" w:rsidRDefault="00C63699" w:rsidP="00981F54"/>
    <w:sectPr w:rsidR="00C63699" w:rsidRPr="00981F54" w:rsidSect="003148F8">
      <w:headerReference w:type="default" r:id="rId7"/>
      <w:footerReference w:type="default" r:id="rId8"/>
      <w:pgSz w:w="11907" w:h="16840"/>
      <w:pgMar w:top="1418" w:right="1418" w:bottom="1134" w:left="2552" w:header="720" w:footer="72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5E" w:rsidRDefault="00D9685E">
      <w:r>
        <w:separator/>
      </w:r>
    </w:p>
  </w:endnote>
  <w:endnote w:type="continuationSeparator" w:id="0">
    <w:p w:rsidR="00D9685E" w:rsidRDefault="00D9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57" w:rsidRDefault="003555C1"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3148F8">
      <w:rPr>
        <w:rStyle w:val="Numrodepage"/>
        <w:noProof/>
      </w:rPr>
      <w:t>42</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5E" w:rsidRDefault="00D9685E">
      <w:r>
        <w:separator/>
      </w:r>
    </w:p>
  </w:footnote>
  <w:footnote w:type="continuationSeparator" w:id="0">
    <w:p w:rsidR="00D9685E" w:rsidRDefault="00D9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37" w:rsidRPr="00E84797" w:rsidRDefault="00B01737" w:rsidP="003148F8">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w:t>
    </w:r>
    <w:r w:rsidR="008D0629">
      <w:rPr>
        <w:sz w:val="18"/>
        <w:szCs w:val="18"/>
        <w:lang w:val="en-US"/>
      </w:rPr>
      <w:t>4</w:t>
    </w:r>
    <w:r w:rsidR="003148F8">
      <w:rPr>
        <w:sz w:val="18"/>
        <w:szCs w:val="18"/>
        <w:lang w:val="en-US"/>
      </w:rPr>
      <w:t>2</w:t>
    </w:r>
    <w:r>
      <w:rPr>
        <w:sz w:val="18"/>
        <w:szCs w:val="18"/>
        <w:lang w:val="en-US"/>
      </w:rPr>
      <w:t>-</w:t>
    </w:r>
    <w:r w:rsidR="008D0629">
      <w:rPr>
        <w:sz w:val="18"/>
        <w:szCs w:val="18"/>
        <w:lang w:val="en-US"/>
      </w:rPr>
      <w:t>4</w:t>
    </w:r>
    <w:r w:rsidR="003148F8">
      <w:rPr>
        <w:sz w:val="18"/>
        <w:szCs w:val="18"/>
        <w:lang w:val="en-US"/>
      </w:rPr>
      <w:t>3</w:t>
    </w:r>
    <w:r w:rsidRPr="00E84797">
      <w:rPr>
        <w:sz w:val="18"/>
        <w:szCs w:val="18"/>
        <w:lang w:val="en-US"/>
      </w:rPr>
      <w:t>.</w:t>
    </w:r>
  </w:p>
  <w:p w:rsidR="00B01737" w:rsidRPr="00B01737" w:rsidRDefault="00B01737"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0"/>
  </w:num>
  <w:num w:numId="3">
    <w:abstractNumId w:val="21"/>
  </w:num>
  <w:num w:numId="4">
    <w:abstractNumId w:val="4"/>
  </w:num>
  <w:num w:numId="5">
    <w:abstractNumId w:val="15"/>
  </w:num>
  <w:num w:numId="6">
    <w:abstractNumId w:val="12"/>
  </w:num>
  <w:num w:numId="7">
    <w:abstractNumId w:val="16"/>
  </w:num>
  <w:num w:numId="8">
    <w:abstractNumId w:val="26"/>
  </w:num>
  <w:num w:numId="9">
    <w:abstractNumId w:val="19"/>
  </w:num>
  <w:num w:numId="10">
    <w:abstractNumId w:val="18"/>
  </w:num>
  <w:num w:numId="11">
    <w:abstractNumId w:val="9"/>
  </w:num>
  <w:num w:numId="12">
    <w:abstractNumId w:val="3"/>
  </w:num>
  <w:num w:numId="13">
    <w:abstractNumId w:val="0"/>
  </w:num>
  <w:num w:numId="14">
    <w:abstractNumId w:val="24"/>
  </w:num>
  <w:num w:numId="15">
    <w:abstractNumId w:val="1"/>
  </w:num>
  <w:num w:numId="16">
    <w:abstractNumId w:val="2"/>
  </w:num>
  <w:num w:numId="17">
    <w:abstractNumId w:val="8"/>
  </w:num>
  <w:num w:numId="18">
    <w:abstractNumId w:val="6"/>
  </w:num>
  <w:num w:numId="19">
    <w:abstractNumId w:val="23"/>
  </w:num>
  <w:num w:numId="20">
    <w:abstractNumId w:val="5"/>
  </w:num>
  <w:num w:numId="21">
    <w:abstractNumId w:val="14"/>
  </w:num>
  <w:num w:numId="22">
    <w:abstractNumId w:val="22"/>
  </w:num>
  <w:num w:numId="23">
    <w:abstractNumId w:val="20"/>
  </w:num>
  <w:num w:numId="24">
    <w:abstractNumId w:val="7"/>
  </w:num>
  <w:num w:numId="25">
    <w:abstractNumId w:val="17"/>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13550C"/>
    <w:rsid w:val="00235543"/>
    <w:rsid w:val="003148F8"/>
    <w:rsid w:val="00350929"/>
    <w:rsid w:val="003555C1"/>
    <w:rsid w:val="003B21FC"/>
    <w:rsid w:val="00415919"/>
    <w:rsid w:val="004A054F"/>
    <w:rsid w:val="00705E74"/>
    <w:rsid w:val="00745D6B"/>
    <w:rsid w:val="0075614E"/>
    <w:rsid w:val="00765FAE"/>
    <w:rsid w:val="00784457"/>
    <w:rsid w:val="007902A4"/>
    <w:rsid w:val="007B7756"/>
    <w:rsid w:val="00862636"/>
    <w:rsid w:val="008C333A"/>
    <w:rsid w:val="008D0629"/>
    <w:rsid w:val="008D1739"/>
    <w:rsid w:val="00981F54"/>
    <w:rsid w:val="00986C4F"/>
    <w:rsid w:val="00A1077F"/>
    <w:rsid w:val="00A65935"/>
    <w:rsid w:val="00AC74ED"/>
    <w:rsid w:val="00B01737"/>
    <w:rsid w:val="00B938DF"/>
    <w:rsid w:val="00C63699"/>
    <w:rsid w:val="00C92498"/>
    <w:rsid w:val="00D9685E"/>
    <w:rsid w:val="00E42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5</TotalTime>
  <Pages>2</Pages>
  <Words>384</Words>
  <Characters>2115</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4</cp:revision>
  <cp:lastPrinted>1997-08-25T15:11:00Z</cp:lastPrinted>
  <dcterms:created xsi:type="dcterms:W3CDTF">2017-04-30T11:53:00Z</dcterms:created>
  <dcterms:modified xsi:type="dcterms:W3CDTF">2017-04-30T12:57:00Z</dcterms:modified>
</cp:coreProperties>
</file>