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6DF" w:rsidRPr="00427942" w:rsidRDefault="00EC46DF" w:rsidP="00EC46DF">
      <w:pPr>
        <w:pStyle w:val="Titrearticle"/>
      </w:pPr>
      <w:bookmarkStart w:id="0" w:name="_Toc28424870"/>
      <w:r w:rsidRPr="00427942">
        <w:t xml:space="preserve">Genotyping of </w:t>
      </w:r>
      <w:r w:rsidRPr="00427942">
        <w:rPr>
          <w:i/>
          <w:iCs/>
        </w:rPr>
        <w:t>MEFV</w:t>
      </w:r>
      <w:r w:rsidRPr="00427942">
        <w:t xml:space="preserve"> and </w:t>
      </w:r>
      <w:r w:rsidRPr="00427942">
        <w:rPr>
          <w:i/>
          <w:iCs/>
        </w:rPr>
        <w:t>SAA1</w:t>
      </w:r>
      <w:r w:rsidRPr="00427942">
        <w:t xml:space="preserve"> Genes and Their Correlation to the AA-Amyloidosis Development</w:t>
      </w:r>
      <w:bookmarkEnd w:id="0"/>
    </w:p>
    <w:p w:rsidR="00EC46DF" w:rsidRPr="00223A84" w:rsidRDefault="00EC46DF" w:rsidP="00EC46DF">
      <w:pPr>
        <w:pStyle w:val="type"/>
        <w:rPr>
          <w:b/>
          <w:bCs/>
          <w:sz w:val="24"/>
          <w:szCs w:val="24"/>
          <w:lang w:eastAsia="ar-SA"/>
        </w:rPr>
      </w:pPr>
      <w:r w:rsidRPr="00223A84">
        <w:rPr>
          <w:b/>
          <w:bCs/>
          <w:sz w:val="24"/>
          <w:szCs w:val="24"/>
          <w:lang w:eastAsia="ar-SA"/>
        </w:rPr>
        <w:t xml:space="preserve">Type </w:t>
      </w:r>
      <w:proofErr w:type="spellStart"/>
      <w:r w:rsidRPr="00223A84">
        <w:rPr>
          <w:b/>
          <w:bCs/>
          <w:sz w:val="24"/>
          <w:szCs w:val="24"/>
          <w:lang w:eastAsia="ar-SA"/>
        </w:rPr>
        <w:t>of</w:t>
      </w:r>
      <w:proofErr w:type="spellEnd"/>
      <w:r w:rsidRPr="00223A84">
        <w:rPr>
          <w:b/>
          <w:bCs/>
          <w:sz w:val="24"/>
          <w:szCs w:val="24"/>
          <w:lang w:eastAsia="ar-SA"/>
        </w:rPr>
        <w:t xml:space="preserve"> </w:t>
      </w:r>
      <w:proofErr w:type="spellStart"/>
      <w:r w:rsidRPr="00223A84">
        <w:rPr>
          <w:b/>
          <w:bCs/>
          <w:sz w:val="24"/>
          <w:szCs w:val="24"/>
          <w:lang w:eastAsia="ar-SA"/>
        </w:rPr>
        <w:t>article</w:t>
      </w:r>
      <w:proofErr w:type="spellEnd"/>
      <w:r w:rsidRPr="00223A84">
        <w:rPr>
          <w:b/>
          <w:bCs/>
          <w:sz w:val="24"/>
          <w:szCs w:val="24"/>
          <w:lang w:eastAsia="ar-SA"/>
        </w:rPr>
        <w:t xml:space="preserve">: </w:t>
      </w:r>
      <w:proofErr w:type="spellStart"/>
      <w:r w:rsidRPr="00223A84">
        <w:rPr>
          <w:b/>
          <w:bCs/>
          <w:sz w:val="24"/>
          <w:szCs w:val="24"/>
          <w:lang w:eastAsia="ar-SA"/>
        </w:rPr>
        <w:t>conference</w:t>
      </w:r>
      <w:proofErr w:type="spellEnd"/>
      <w:r w:rsidRPr="00223A84">
        <w:rPr>
          <w:b/>
          <w:bCs/>
          <w:sz w:val="24"/>
          <w:szCs w:val="24"/>
          <w:lang w:eastAsia="ar-SA"/>
        </w:rPr>
        <w:t xml:space="preserve"> </w:t>
      </w:r>
      <w:proofErr w:type="spellStart"/>
      <w:r w:rsidRPr="00223A84">
        <w:rPr>
          <w:b/>
          <w:bCs/>
          <w:sz w:val="24"/>
          <w:szCs w:val="24"/>
          <w:lang w:eastAsia="ar-SA"/>
        </w:rPr>
        <w:t>abstract</w:t>
      </w:r>
      <w:proofErr w:type="spellEnd"/>
    </w:p>
    <w:p w:rsidR="00EC46DF" w:rsidRPr="00733BA3" w:rsidRDefault="00EC46DF" w:rsidP="00EC46DF">
      <w:pPr>
        <w:pStyle w:val="authors"/>
        <w:rPr>
          <w:i/>
          <w:iCs/>
        </w:rPr>
      </w:pPr>
      <w:proofErr w:type="spellStart"/>
      <w:r w:rsidRPr="00733BA3">
        <w:rPr>
          <w:i/>
          <w:iCs/>
        </w:rPr>
        <w:t>Djouher</w:t>
      </w:r>
      <w:proofErr w:type="spellEnd"/>
      <w:r w:rsidRPr="00733BA3">
        <w:rPr>
          <w:i/>
          <w:iCs/>
        </w:rPr>
        <w:t xml:space="preserve"> Ait-Idir</w:t>
      </w:r>
      <w:r w:rsidRPr="00733BA3">
        <w:rPr>
          <w:i/>
          <w:iCs/>
          <w:vertAlign w:val="superscript"/>
        </w:rPr>
        <w:t>1</w:t>
      </w:r>
      <w:r w:rsidRPr="00733BA3">
        <w:rPr>
          <w:i/>
          <w:iCs/>
        </w:rPr>
        <w:t>, Bahia Djerdjouri</w:t>
      </w:r>
      <w:r w:rsidRPr="00733BA3">
        <w:rPr>
          <w:i/>
          <w:iCs/>
          <w:vertAlign w:val="superscript"/>
        </w:rPr>
        <w:t>2</w:t>
      </w:r>
    </w:p>
    <w:p w:rsidR="00EC46DF" w:rsidRPr="00733BA3" w:rsidRDefault="00EC46DF" w:rsidP="00EC46DF">
      <w:pPr>
        <w:pStyle w:val="authors"/>
        <w:rPr>
          <w:i/>
          <w:iCs/>
        </w:rPr>
      </w:pPr>
      <w:r w:rsidRPr="00733BA3">
        <w:rPr>
          <w:i/>
          <w:iCs/>
          <w:vertAlign w:val="superscript"/>
        </w:rPr>
        <w:t>1</w:t>
      </w:r>
      <w:r w:rsidRPr="00733BA3">
        <w:rPr>
          <w:i/>
          <w:iCs/>
        </w:rPr>
        <w:t xml:space="preserve">Department of Biology, Faculty of Sciences, </w:t>
      </w:r>
      <w:proofErr w:type="spellStart"/>
      <w:r w:rsidRPr="00733BA3">
        <w:rPr>
          <w:i/>
          <w:iCs/>
        </w:rPr>
        <w:t>M’Hamed</w:t>
      </w:r>
      <w:proofErr w:type="spellEnd"/>
      <w:r w:rsidRPr="00733BA3">
        <w:rPr>
          <w:i/>
          <w:iCs/>
        </w:rPr>
        <w:t xml:space="preserve"> </w:t>
      </w:r>
      <w:proofErr w:type="spellStart"/>
      <w:r w:rsidRPr="00733BA3">
        <w:rPr>
          <w:i/>
          <w:iCs/>
        </w:rPr>
        <w:t>Bougara</w:t>
      </w:r>
      <w:proofErr w:type="spellEnd"/>
      <w:r w:rsidRPr="00733BA3">
        <w:rPr>
          <w:i/>
          <w:iCs/>
        </w:rPr>
        <w:t xml:space="preserve"> University, </w:t>
      </w:r>
      <w:proofErr w:type="spellStart"/>
      <w:r w:rsidRPr="00733BA3">
        <w:rPr>
          <w:i/>
          <w:iCs/>
        </w:rPr>
        <w:t>Boumerdes</w:t>
      </w:r>
      <w:proofErr w:type="spellEnd"/>
      <w:r w:rsidRPr="00733BA3">
        <w:rPr>
          <w:i/>
          <w:iCs/>
        </w:rPr>
        <w:t>, Algeria</w:t>
      </w:r>
    </w:p>
    <w:p w:rsidR="00EC46DF" w:rsidRPr="00733BA3" w:rsidRDefault="00EC46DF" w:rsidP="00EC46DF">
      <w:pPr>
        <w:pStyle w:val="authors"/>
        <w:rPr>
          <w:i/>
          <w:iCs/>
        </w:rPr>
      </w:pPr>
      <w:r w:rsidRPr="00733BA3">
        <w:rPr>
          <w:i/>
          <w:iCs/>
          <w:vertAlign w:val="superscript"/>
        </w:rPr>
        <w:t>2</w:t>
      </w:r>
      <w:r w:rsidRPr="00733BA3">
        <w:rPr>
          <w:i/>
          <w:iCs/>
        </w:rPr>
        <w:t xml:space="preserve">Faculty of Biological Sciences, University of Sciences and Technology </w:t>
      </w:r>
      <w:proofErr w:type="spellStart"/>
      <w:r w:rsidRPr="00733BA3">
        <w:rPr>
          <w:i/>
          <w:iCs/>
        </w:rPr>
        <w:t>Houari</w:t>
      </w:r>
      <w:proofErr w:type="spellEnd"/>
      <w:r w:rsidRPr="00733BA3">
        <w:rPr>
          <w:i/>
          <w:iCs/>
        </w:rPr>
        <w:t xml:space="preserve"> </w:t>
      </w:r>
      <w:proofErr w:type="spellStart"/>
      <w:r w:rsidRPr="00733BA3">
        <w:rPr>
          <w:i/>
          <w:iCs/>
        </w:rPr>
        <w:t>Boumediene</w:t>
      </w:r>
      <w:proofErr w:type="spellEnd"/>
      <w:r w:rsidRPr="00733BA3">
        <w:rPr>
          <w:i/>
          <w:iCs/>
        </w:rPr>
        <w:t>, Bab-</w:t>
      </w:r>
      <w:proofErr w:type="spellStart"/>
      <w:r w:rsidRPr="00733BA3">
        <w:rPr>
          <w:i/>
          <w:iCs/>
        </w:rPr>
        <w:t>Ezzouar</w:t>
      </w:r>
      <w:proofErr w:type="spellEnd"/>
      <w:r w:rsidRPr="00733BA3">
        <w:rPr>
          <w:i/>
          <w:iCs/>
        </w:rPr>
        <w:t xml:space="preserve">, Algeria </w:t>
      </w:r>
    </w:p>
    <w:p w:rsidR="00EC46DF" w:rsidRPr="00733BA3" w:rsidRDefault="00EC46DF" w:rsidP="00EC46DF">
      <w:pPr>
        <w:pStyle w:val="authors"/>
        <w:rPr>
          <w:i/>
          <w:iCs/>
        </w:rPr>
      </w:pPr>
      <w:r w:rsidRPr="00733BA3">
        <w:rPr>
          <w:i/>
          <w:iCs/>
        </w:rPr>
        <w:t xml:space="preserve">Corresponding Author: d.aitidir@univ-boumerdes.dz </w:t>
      </w:r>
    </w:p>
    <w:p w:rsidR="00EC46DF" w:rsidRPr="00733BA3" w:rsidRDefault="00EC46DF" w:rsidP="00EC46DF">
      <w:pPr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sz w:val="24"/>
          <w:szCs w:val="24"/>
          <w:lang w:val="en-US" w:eastAsia="ar-SA"/>
        </w:rPr>
      </w:pPr>
      <w:r w:rsidRPr="00733BA3">
        <w:rPr>
          <w:rFonts w:ascii="Times New Roman" w:eastAsia="SimSun" w:hAnsi="Times New Roman" w:cs="Times New Roman"/>
          <w:b/>
          <w:bCs/>
          <w:sz w:val="24"/>
          <w:szCs w:val="24"/>
          <w:lang w:val="en-US" w:eastAsia="ar-SA"/>
        </w:rPr>
        <w:t>Abstract:</w:t>
      </w:r>
    </w:p>
    <w:p w:rsidR="00EC46DF" w:rsidRPr="00733BA3" w:rsidRDefault="00EC46DF" w:rsidP="00EC46D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ar-SA"/>
        </w:rPr>
      </w:pPr>
      <w:r w:rsidRPr="00733BA3">
        <w:rPr>
          <w:rFonts w:ascii="Times New Roman" w:eastAsia="SimSun" w:hAnsi="Times New Roman" w:cs="Times New Roman"/>
          <w:b/>
          <w:sz w:val="24"/>
          <w:szCs w:val="24"/>
          <w:lang w:val="en-US" w:eastAsia="ar-SA"/>
        </w:rPr>
        <w:t xml:space="preserve">Background: </w:t>
      </w:r>
      <w:r w:rsidRPr="00733BA3">
        <w:rPr>
          <w:rFonts w:ascii="Times New Roman" w:eastAsia="SimSun" w:hAnsi="Times New Roman" w:cs="Times New Roman"/>
          <w:sz w:val="24"/>
          <w:szCs w:val="24"/>
          <w:lang w:val="en-US" w:eastAsia="ar-SA"/>
        </w:rPr>
        <w:t xml:space="preserve">Familial Mediterranean fever (FMF) is the most common </w:t>
      </w:r>
      <w:proofErr w:type="spellStart"/>
      <w:r w:rsidRPr="00733BA3">
        <w:rPr>
          <w:rFonts w:ascii="Times New Roman" w:eastAsia="SimSun" w:hAnsi="Times New Roman" w:cs="Times New Roman"/>
          <w:sz w:val="24"/>
          <w:szCs w:val="24"/>
          <w:lang w:val="en-US" w:eastAsia="ar-SA"/>
        </w:rPr>
        <w:t>autoinflammatory</w:t>
      </w:r>
      <w:proofErr w:type="spellEnd"/>
      <w:r w:rsidRPr="00733BA3">
        <w:rPr>
          <w:rFonts w:ascii="Times New Roman" w:eastAsia="SimSun" w:hAnsi="Times New Roman" w:cs="Times New Roman"/>
          <w:sz w:val="24"/>
          <w:szCs w:val="24"/>
          <w:lang w:val="en-US" w:eastAsia="ar-SA"/>
        </w:rPr>
        <w:t xml:space="preserve"> disease caused by recessive mutations in the </w:t>
      </w:r>
      <w:r w:rsidRPr="00733BA3">
        <w:rPr>
          <w:rFonts w:ascii="Times New Roman" w:eastAsia="SimSun" w:hAnsi="Times New Roman" w:cs="Times New Roman"/>
          <w:i/>
          <w:iCs/>
          <w:sz w:val="24"/>
          <w:szCs w:val="24"/>
          <w:lang w:val="en-US" w:eastAsia="ar-SA"/>
        </w:rPr>
        <w:t>MEFV</w:t>
      </w:r>
      <w:r w:rsidRPr="00733BA3">
        <w:rPr>
          <w:rFonts w:ascii="Times New Roman" w:eastAsia="SimSun" w:hAnsi="Times New Roman" w:cs="Times New Roman"/>
          <w:sz w:val="24"/>
          <w:szCs w:val="24"/>
          <w:lang w:val="en-US" w:eastAsia="ar-SA"/>
        </w:rPr>
        <w:t xml:space="preserve"> gene. If not treated, FMF patients may develop renal AA-amyloidosis that leads to renal failure and death. Both mutations and polymorphisms in </w:t>
      </w:r>
      <w:r w:rsidRPr="00733BA3">
        <w:rPr>
          <w:rFonts w:ascii="Times New Roman" w:eastAsia="SimSun" w:hAnsi="Times New Roman" w:cs="Times New Roman"/>
          <w:i/>
          <w:iCs/>
          <w:sz w:val="24"/>
          <w:szCs w:val="24"/>
          <w:lang w:val="en-US" w:eastAsia="ar-SA"/>
        </w:rPr>
        <w:t>MEFV</w:t>
      </w:r>
      <w:r w:rsidRPr="00733BA3">
        <w:rPr>
          <w:rFonts w:ascii="Times New Roman" w:eastAsia="SimSun" w:hAnsi="Times New Roman" w:cs="Times New Roman"/>
          <w:sz w:val="24"/>
          <w:szCs w:val="24"/>
          <w:lang w:val="en-US" w:eastAsia="ar-SA"/>
        </w:rPr>
        <w:t xml:space="preserve"> and </w:t>
      </w:r>
      <w:r w:rsidRPr="00733BA3">
        <w:rPr>
          <w:rFonts w:ascii="Times New Roman" w:eastAsia="SimSun" w:hAnsi="Times New Roman" w:cs="Times New Roman"/>
          <w:i/>
          <w:iCs/>
          <w:sz w:val="24"/>
          <w:szCs w:val="24"/>
          <w:lang w:val="en-US" w:eastAsia="ar-SA"/>
        </w:rPr>
        <w:t>SAA1</w:t>
      </w:r>
      <w:r w:rsidRPr="00733BA3">
        <w:rPr>
          <w:rFonts w:ascii="Times New Roman" w:eastAsia="SimSun" w:hAnsi="Times New Roman" w:cs="Times New Roman"/>
          <w:sz w:val="24"/>
          <w:szCs w:val="24"/>
          <w:lang w:val="en-US" w:eastAsia="ar-SA"/>
        </w:rPr>
        <w:t xml:space="preserve"> genes, respectively, have been associated with AA-amyloidosis in several populations. In Algeria, as FMF is still under-estimate and misdiagnosed, genetic data on renal complication are largely lacking. We thus explored the contribution of </w:t>
      </w:r>
      <w:r w:rsidRPr="00733BA3">
        <w:rPr>
          <w:rFonts w:ascii="Times New Roman" w:eastAsia="SimSun" w:hAnsi="Times New Roman" w:cs="Times New Roman"/>
          <w:i/>
          <w:iCs/>
          <w:sz w:val="24"/>
          <w:szCs w:val="24"/>
          <w:lang w:val="en-US" w:eastAsia="ar-SA"/>
        </w:rPr>
        <w:t>MEFV</w:t>
      </w:r>
      <w:r w:rsidRPr="00733BA3">
        <w:rPr>
          <w:rFonts w:ascii="Times New Roman" w:eastAsia="SimSun" w:hAnsi="Times New Roman" w:cs="Times New Roman"/>
          <w:sz w:val="24"/>
          <w:szCs w:val="24"/>
          <w:lang w:val="en-US" w:eastAsia="ar-SA"/>
        </w:rPr>
        <w:t xml:space="preserve"> and </w:t>
      </w:r>
      <w:r w:rsidRPr="00733BA3">
        <w:rPr>
          <w:rFonts w:ascii="Times New Roman" w:eastAsia="SimSun" w:hAnsi="Times New Roman" w:cs="Times New Roman"/>
          <w:i/>
          <w:iCs/>
          <w:sz w:val="24"/>
          <w:szCs w:val="24"/>
          <w:lang w:val="en-US" w:eastAsia="ar-SA"/>
        </w:rPr>
        <w:t>SAA1</w:t>
      </w:r>
      <w:r w:rsidRPr="00733BA3">
        <w:rPr>
          <w:rFonts w:ascii="Times New Roman" w:eastAsia="SimSun" w:hAnsi="Times New Roman" w:cs="Times New Roman"/>
          <w:sz w:val="24"/>
          <w:szCs w:val="24"/>
          <w:lang w:val="en-US" w:eastAsia="ar-SA"/>
        </w:rPr>
        <w:t xml:space="preserve"> loci in the development of amyloidosis in Algerian patients with FMF.  </w:t>
      </w:r>
    </w:p>
    <w:p w:rsidR="00EC46DF" w:rsidRPr="00733BA3" w:rsidRDefault="00EC46DF" w:rsidP="00EC46D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ar-SA"/>
        </w:rPr>
      </w:pPr>
      <w:r w:rsidRPr="00733BA3">
        <w:rPr>
          <w:rFonts w:ascii="Times New Roman" w:eastAsia="SimSun" w:hAnsi="Times New Roman" w:cs="Times New Roman"/>
          <w:b/>
          <w:sz w:val="24"/>
          <w:szCs w:val="24"/>
          <w:lang w:val="en-US" w:eastAsia="ar-SA"/>
        </w:rPr>
        <w:t>Methods:</w:t>
      </w:r>
      <w:r w:rsidRPr="00733BA3">
        <w:rPr>
          <w:rFonts w:ascii="Times New Roman" w:eastAsia="SimSun" w:hAnsi="Times New Roman" w:cs="Times New Roman"/>
          <w:sz w:val="24"/>
          <w:szCs w:val="24"/>
          <w:lang w:val="en-US" w:eastAsia="ar-SA"/>
        </w:rPr>
        <w:t xml:space="preserve"> This study included 64 unrelated FMF patients (21 without and 43 with renal amyloidosis) and 13 healthy controls. The entire exon 10 was sequenced after PCR amplification to detect </w:t>
      </w:r>
      <w:r w:rsidRPr="00733BA3">
        <w:rPr>
          <w:rFonts w:ascii="Times New Roman" w:eastAsia="SimSun" w:hAnsi="Times New Roman" w:cs="Times New Roman"/>
          <w:i/>
          <w:iCs/>
          <w:sz w:val="24"/>
          <w:szCs w:val="24"/>
          <w:lang w:val="en-US" w:eastAsia="ar-SA"/>
        </w:rPr>
        <w:t>MEFV</w:t>
      </w:r>
      <w:r w:rsidRPr="00733BA3">
        <w:rPr>
          <w:rFonts w:ascii="Times New Roman" w:eastAsia="SimSun" w:hAnsi="Times New Roman" w:cs="Times New Roman"/>
          <w:sz w:val="24"/>
          <w:szCs w:val="24"/>
          <w:lang w:val="en-US" w:eastAsia="ar-SA"/>
        </w:rPr>
        <w:t xml:space="preserve"> mutations. Genotypes of </w:t>
      </w:r>
      <w:r w:rsidRPr="00733BA3">
        <w:rPr>
          <w:rFonts w:ascii="Times New Roman" w:eastAsia="SimSun" w:hAnsi="Times New Roman" w:cs="Times New Roman"/>
          <w:i/>
          <w:iCs/>
          <w:sz w:val="24"/>
          <w:szCs w:val="24"/>
          <w:lang w:val="en-US" w:eastAsia="ar-SA"/>
        </w:rPr>
        <w:t>SAA1</w:t>
      </w:r>
      <w:r w:rsidRPr="00733BA3">
        <w:rPr>
          <w:rFonts w:ascii="Times New Roman" w:eastAsia="SimSun" w:hAnsi="Times New Roman" w:cs="Times New Roman"/>
          <w:sz w:val="24"/>
          <w:szCs w:val="24"/>
          <w:lang w:val="en-US" w:eastAsia="ar-SA"/>
        </w:rPr>
        <w:t xml:space="preserve"> locus (SAA1.1, SAA1.5, and SAA1.3) were determined by PCR-RFLP (restriction fragment length polymorphism). </w:t>
      </w:r>
    </w:p>
    <w:p w:rsidR="00EC46DF" w:rsidRPr="00733BA3" w:rsidRDefault="00EC46DF" w:rsidP="00EC46D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ar-SA"/>
        </w:rPr>
      </w:pPr>
      <w:r w:rsidRPr="00733BA3">
        <w:rPr>
          <w:rFonts w:ascii="Times New Roman" w:eastAsia="SimSun" w:hAnsi="Times New Roman" w:cs="Times New Roman"/>
          <w:b/>
          <w:sz w:val="24"/>
          <w:szCs w:val="24"/>
          <w:lang w:val="en-US" w:eastAsia="ar-SA"/>
        </w:rPr>
        <w:t>Results:</w:t>
      </w:r>
      <w:r w:rsidRPr="00733BA3">
        <w:rPr>
          <w:rFonts w:ascii="Times New Roman" w:eastAsia="SimSun" w:hAnsi="Times New Roman" w:cs="Times New Roman"/>
          <w:sz w:val="24"/>
          <w:szCs w:val="24"/>
          <w:lang w:val="en-US" w:eastAsia="ar-SA"/>
        </w:rPr>
        <w:t xml:space="preserve"> Analyze of </w:t>
      </w:r>
      <w:r w:rsidRPr="00733BA3">
        <w:rPr>
          <w:rFonts w:ascii="Times New Roman" w:eastAsia="SimSun" w:hAnsi="Times New Roman" w:cs="Times New Roman"/>
          <w:i/>
          <w:iCs/>
          <w:sz w:val="24"/>
          <w:szCs w:val="24"/>
          <w:lang w:val="en-US" w:eastAsia="ar-SA"/>
        </w:rPr>
        <w:t>MEFV</w:t>
      </w:r>
      <w:r w:rsidRPr="00733BA3">
        <w:rPr>
          <w:rFonts w:ascii="Times New Roman" w:eastAsia="SimSun" w:hAnsi="Times New Roman" w:cs="Times New Roman"/>
          <w:sz w:val="24"/>
          <w:szCs w:val="24"/>
          <w:lang w:val="en-US" w:eastAsia="ar-SA"/>
        </w:rPr>
        <w:t xml:space="preserve"> gene showed that the percentage of homozygous for p.M694I mutation was significantly higher in patients with amyloidosis compared to patients without amyloidosis (p=0.032). The SAA1.1/1.1 genotype was significantly predominant in patients with amyloidosis compared to those without AA-amyloidosis (p=0.001) and controls (0.001). The SAA1.5/1.5 genotype was identified only in patients without amyloidosis and controls. The most patients with renal complications were homozygous for p.M694I and SAA1.1 </w:t>
      </w:r>
      <w:proofErr w:type="gramStart"/>
      <w:r w:rsidRPr="00733BA3">
        <w:rPr>
          <w:rFonts w:ascii="Times New Roman" w:eastAsia="SimSun" w:hAnsi="Times New Roman" w:cs="Times New Roman"/>
          <w:sz w:val="24"/>
          <w:szCs w:val="24"/>
          <w:lang w:val="en-US" w:eastAsia="ar-SA"/>
        </w:rPr>
        <w:t>alleles</w:t>
      </w:r>
      <w:proofErr w:type="gramEnd"/>
      <w:r w:rsidRPr="00733BA3">
        <w:rPr>
          <w:rFonts w:ascii="Times New Roman" w:eastAsia="SimSun" w:hAnsi="Times New Roman" w:cs="Times New Roman"/>
          <w:sz w:val="24"/>
          <w:szCs w:val="24"/>
          <w:lang w:val="en-US" w:eastAsia="ar-SA"/>
        </w:rPr>
        <w:t xml:space="preserve">. </w:t>
      </w:r>
    </w:p>
    <w:p w:rsidR="00EC46DF" w:rsidRPr="00733BA3" w:rsidRDefault="00EC46DF" w:rsidP="00EC46D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ar-SA"/>
        </w:rPr>
      </w:pPr>
      <w:r w:rsidRPr="00733BA3">
        <w:rPr>
          <w:rFonts w:ascii="Times New Roman" w:eastAsia="SimSun" w:hAnsi="Times New Roman" w:cs="Times New Roman"/>
          <w:b/>
          <w:sz w:val="24"/>
          <w:szCs w:val="24"/>
          <w:lang w:val="en-US" w:eastAsia="ar-SA"/>
        </w:rPr>
        <w:t>Conclusion:</w:t>
      </w:r>
      <w:r w:rsidRPr="00733BA3">
        <w:rPr>
          <w:rFonts w:ascii="Times New Roman" w:eastAsia="SimSun" w:hAnsi="Times New Roman" w:cs="Times New Roman"/>
          <w:sz w:val="24"/>
          <w:szCs w:val="24"/>
          <w:lang w:val="en-US" w:eastAsia="ar-SA"/>
        </w:rPr>
        <w:t xml:space="preserve"> Our data suggest a positive correlation between the p.M694I/M694I and SAA1.1/1.1 genotypes and the development of AA-amyloidosis secondary to FMF in Algerian patients. </w:t>
      </w:r>
    </w:p>
    <w:p w:rsidR="00EC46DF" w:rsidRPr="00733BA3" w:rsidRDefault="00EC46DF" w:rsidP="00EC46D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val="en-US" w:eastAsia="ar-SA"/>
        </w:rPr>
      </w:pPr>
      <w:r w:rsidRPr="00733BA3">
        <w:rPr>
          <w:rFonts w:ascii="Times New Roman" w:eastAsia="SimSun" w:hAnsi="Times New Roman" w:cs="Times New Roman"/>
          <w:b/>
          <w:sz w:val="24"/>
          <w:szCs w:val="24"/>
          <w:lang w:val="en-US" w:eastAsia="ar-SA"/>
        </w:rPr>
        <w:t xml:space="preserve">Keywords: </w:t>
      </w:r>
      <w:r w:rsidRPr="00733BA3">
        <w:rPr>
          <w:rFonts w:ascii="Times New Roman" w:eastAsia="SimSun" w:hAnsi="Times New Roman" w:cs="Times New Roman"/>
          <w:sz w:val="24"/>
          <w:szCs w:val="24"/>
          <w:lang w:val="en-US" w:eastAsia="ar-SA"/>
        </w:rPr>
        <w:t xml:space="preserve">AA-Amyloidosis, Familial Mediterranean Fever, </w:t>
      </w:r>
      <w:r w:rsidRPr="00733BA3">
        <w:rPr>
          <w:rFonts w:ascii="Times New Roman" w:eastAsia="SimSun" w:hAnsi="Times New Roman" w:cs="Times New Roman"/>
          <w:i/>
          <w:iCs/>
          <w:sz w:val="24"/>
          <w:szCs w:val="24"/>
          <w:lang w:val="en-US" w:eastAsia="ar-SA"/>
        </w:rPr>
        <w:t>MEFV</w:t>
      </w:r>
      <w:r w:rsidRPr="00733BA3">
        <w:rPr>
          <w:rFonts w:ascii="Times New Roman" w:eastAsia="SimSun" w:hAnsi="Times New Roman" w:cs="Times New Roman"/>
          <w:sz w:val="24"/>
          <w:szCs w:val="24"/>
          <w:lang w:val="en-US" w:eastAsia="ar-SA"/>
        </w:rPr>
        <w:t xml:space="preserve"> Gene, </w:t>
      </w:r>
      <w:r w:rsidRPr="00733BA3">
        <w:rPr>
          <w:rFonts w:ascii="Times New Roman" w:eastAsia="SimSun" w:hAnsi="Times New Roman" w:cs="Times New Roman"/>
          <w:i/>
          <w:iCs/>
          <w:sz w:val="24"/>
          <w:szCs w:val="24"/>
          <w:lang w:val="en-US" w:eastAsia="ar-SA"/>
        </w:rPr>
        <w:t>SAA1</w:t>
      </w:r>
      <w:r w:rsidRPr="00733BA3">
        <w:rPr>
          <w:rFonts w:ascii="Times New Roman" w:eastAsia="SimSun" w:hAnsi="Times New Roman" w:cs="Times New Roman"/>
          <w:sz w:val="24"/>
          <w:szCs w:val="24"/>
          <w:lang w:val="en-US" w:eastAsia="ar-SA"/>
        </w:rPr>
        <w:t xml:space="preserve"> Polymorphisms.</w:t>
      </w:r>
    </w:p>
    <w:p w:rsidR="00EC46DF" w:rsidRPr="00027A7D" w:rsidRDefault="00EC46DF" w:rsidP="00EC46DF">
      <w:pPr>
        <w:pStyle w:val="titre1"/>
        <w:rPr>
          <w:rFonts w:eastAsia="祥南行書体"/>
          <w:color w:val="000000" w:themeColor="text1"/>
        </w:rPr>
      </w:pPr>
      <w:r w:rsidRPr="00027A7D">
        <w:rPr>
          <w:rFonts w:eastAsia="祥南行書体"/>
          <w:color w:val="000000" w:themeColor="text1"/>
        </w:rPr>
        <w:t>Declaration of conflicts</w:t>
      </w:r>
    </w:p>
    <w:p w:rsidR="00EC46DF" w:rsidRPr="002C51D2" w:rsidRDefault="00EC46DF" w:rsidP="00EC46DF">
      <w:pPr>
        <w:pStyle w:val="Sansinterligne"/>
        <w:jc w:val="both"/>
        <w:rPr>
          <w:rFonts w:ascii="Times New Roman" w:eastAsiaTheme="minorHAnsi" w:hAnsi="Times New Roman" w:cs="Times New Roman"/>
          <w:color w:val="000000" w:themeColor="text1"/>
          <w:kern w:val="0"/>
          <w:szCs w:val="24"/>
          <w:lang w:val="en-US" w:eastAsia="en-US" w:bidi="ar-SA"/>
        </w:rPr>
      </w:pPr>
      <w:proofErr w:type="gramStart"/>
      <w:r w:rsidRPr="006F3497">
        <w:rPr>
          <w:rFonts w:ascii="Times New Roman" w:eastAsiaTheme="minorHAnsi" w:hAnsi="Times New Roman" w:cs="Times New Roman"/>
          <w:color w:val="000000" w:themeColor="text1"/>
          <w:kern w:val="0"/>
          <w:szCs w:val="24"/>
          <w:lang w:val="en-US" w:eastAsia="en-US" w:bidi="ar-SA"/>
        </w:rPr>
        <w:t>This  article</w:t>
      </w:r>
      <w:proofErr w:type="gramEnd"/>
      <w:r w:rsidRPr="006F3497">
        <w:rPr>
          <w:rFonts w:ascii="Times New Roman" w:eastAsiaTheme="minorHAnsi" w:hAnsi="Times New Roman" w:cs="Times New Roman"/>
          <w:color w:val="000000" w:themeColor="text1"/>
          <w:kern w:val="0"/>
          <w:szCs w:val="24"/>
          <w:lang w:val="en-US" w:eastAsia="en-US" w:bidi="ar-SA"/>
        </w:rPr>
        <w:t xml:space="preserve">  is  a</w:t>
      </w:r>
      <w:r>
        <w:rPr>
          <w:rFonts w:ascii="Times New Roman" w:eastAsiaTheme="minorHAnsi" w:hAnsi="Times New Roman" w:cs="Times New Roman"/>
          <w:color w:val="000000" w:themeColor="text1"/>
          <w:kern w:val="0"/>
          <w:szCs w:val="24"/>
          <w:lang w:val="en-US" w:eastAsia="en-US" w:bidi="ar-SA"/>
        </w:rPr>
        <w:t xml:space="preserve"> conference </w:t>
      </w:r>
      <w:r w:rsidRPr="006F3497">
        <w:rPr>
          <w:rFonts w:ascii="Times New Roman" w:eastAsiaTheme="minorHAnsi" w:hAnsi="Times New Roman" w:cs="Times New Roman"/>
          <w:color w:val="000000" w:themeColor="text1"/>
          <w:kern w:val="0"/>
          <w:szCs w:val="24"/>
          <w:lang w:val="en-US" w:eastAsia="en-US" w:bidi="ar-SA"/>
        </w:rPr>
        <w:t xml:space="preserve">abstract </w:t>
      </w:r>
      <w:r>
        <w:rPr>
          <w:rFonts w:ascii="Times New Roman" w:eastAsiaTheme="minorHAnsi" w:hAnsi="Times New Roman" w:cs="Times New Roman"/>
          <w:color w:val="000000" w:themeColor="text1"/>
          <w:kern w:val="0"/>
          <w:szCs w:val="24"/>
          <w:lang w:val="en-US" w:eastAsia="en-US" w:bidi="ar-SA"/>
        </w:rPr>
        <w:t xml:space="preserve">selected from the abstract book of the </w:t>
      </w:r>
      <w:r w:rsidRPr="006F3497">
        <w:rPr>
          <w:rFonts w:ascii="Times New Roman" w:eastAsiaTheme="minorHAnsi" w:hAnsi="Times New Roman" w:cs="Times New Roman"/>
          <w:color w:val="000000" w:themeColor="text1"/>
          <w:kern w:val="0"/>
          <w:szCs w:val="24"/>
          <w:lang w:val="en-US" w:eastAsia="en-US" w:bidi="ar-SA"/>
        </w:rPr>
        <w:t>International  Congress  on</w:t>
      </w:r>
      <w:r>
        <w:rPr>
          <w:rFonts w:ascii="Times New Roman" w:eastAsiaTheme="minorHAnsi" w:hAnsi="Times New Roman" w:cs="Times New Roman"/>
          <w:color w:val="000000" w:themeColor="text1"/>
          <w:kern w:val="0"/>
          <w:szCs w:val="24"/>
          <w:lang w:val="en-US" w:eastAsia="en-US" w:bidi="ar-SA"/>
        </w:rPr>
        <w:t xml:space="preserve"> </w:t>
      </w:r>
      <w:r w:rsidRPr="006F3497">
        <w:rPr>
          <w:rFonts w:ascii="Times New Roman" w:eastAsiaTheme="minorHAnsi" w:hAnsi="Times New Roman" w:cs="Times New Roman"/>
          <w:color w:val="000000" w:themeColor="text1"/>
          <w:kern w:val="0"/>
          <w:szCs w:val="24"/>
          <w:lang w:val="en-US" w:eastAsia="en-US" w:bidi="ar-SA"/>
        </w:rPr>
        <w:t>Health Sciences and Medical Technologies</w:t>
      </w:r>
      <w:r w:rsidRPr="002C51D2">
        <w:rPr>
          <w:rFonts w:ascii="Times New Roman" w:eastAsiaTheme="minorHAnsi" w:hAnsi="Times New Roman" w:cs="Times New Roman"/>
          <w:color w:val="000000" w:themeColor="text1"/>
          <w:kern w:val="0"/>
          <w:szCs w:val="24"/>
          <w:lang w:val="en-US" w:eastAsia="en-US" w:bidi="ar-SA"/>
        </w:rPr>
        <w:t xml:space="preserve"> </w:t>
      </w:r>
      <w:r>
        <w:rPr>
          <w:rFonts w:ascii="Times New Roman" w:eastAsiaTheme="minorHAnsi" w:hAnsi="Times New Roman" w:cs="Times New Roman"/>
          <w:color w:val="000000" w:themeColor="text1"/>
          <w:kern w:val="0"/>
          <w:szCs w:val="24"/>
          <w:lang w:val="en-US" w:eastAsia="en-US" w:bidi="ar-SA"/>
        </w:rPr>
        <w:t xml:space="preserve">ICHSMT’19, </w:t>
      </w:r>
      <w:proofErr w:type="spellStart"/>
      <w:r>
        <w:rPr>
          <w:rFonts w:ascii="Times New Roman" w:eastAsiaTheme="minorHAnsi" w:hAnsi="Times New Roman" w:cs="Times New Roman"/>
          <w:color w:val="000000" w:themeColor="text1"/>
          <w:kern w:val="0"/>
          <w:szCs w:val="24"/>
          <w:lang w:val="en-US" w:eastAsia="en-US" w:bidi="ar-SA"/>
        </w:rPr>
        <w:t>Tlemcen</w:t>
      </w:r>
      <w:proofErr w:type="spellEnd"/>
      <w:r w:rsidRPr="006F3497">
        <w:rPr>
          <w:rFonts w:ascii="Times New Roman" w:eastAsiaTheme="minorHAnsi" w:hAnsi="Times New Roman" w:cs="Times New Roman"/>
          <w:color w:val="000000" w:themeColor="text1"/>
          <w:kern w:val="0"/>
          <w:szCs w:val="24"/>
          <w:lang w:val="en-US" w:eastAsia="en-US" w:bidi="ar-SA"/>
        </w:rPr>
        <w:t xml:space="preserve">, Algeria, </w:t>
      </w:r>
      <w:r>
        <w:rPr>
          <w:rFonts w:ascii="Times New Roman" w:eastAsiaTheme="minorHAnsi" w:hAnsi="Times New Roman" w:cs="Times New Roman"/>
          <w:color w:val="000000" w:themeColor="text1"/>
          <w:kern w:val="0"/>
          <w:szCs w:val="24"/>
          <w:lang w:val="en-US" w:eastAsia="en-US" w:bidi="ar-SA"/>
        </w:rPr>
        <w:t>December 05-07, 2</w:t>
      </w:r>
      <w:r w:rsidRPr="006F3497">
        <w:rPr>
          <w:rFonts w:ascii="Times New Roman" w:eastAsiaTheme="minorHAnsi" w:hAnsi="Times New Roman" w:cs="Times New Roman"/>
          <w:color w:val="000000" w:themeColor="text1"/>
          <w:kern w:val="0"/>
          <w:szCs w:val="24"/>
          <w:lang w:val="en-US" w:eastAsia="en-US" w:bidi="ar-SA"/>
        </w:rPr>
        <w:t>01</w:t>
      </w:r>
      <w:r>
        <w:rPr>
          <w:rFonts w:ascii="Times New Roman" w:eastAsiaTheme="minorHAnsi" w:hAnsi="Times New Roman" w:cs="Times New Roman"/>
          <w:color w:val="000000" w:themeColor="text1"/>
          <w:kern w:val="0"/>
          <w:szCs w:val="24"/>
          <w:lang w:val="en-US" w:eastAsia="en-US" w:bidi="ar-SA"/>
        </w:rPr>
        <w:t>9</w:t>
      </w:r>
      <w:r w:rsidRPr="006F3497">
        <w:rPr>
          <w:rFonts w:ascii="Times New Roman" w:eastAsiaTheme="minorHAnsi" w:hAnsi="Times New Roman" w:cs="Times New Roman"/>
          <w:color w:val="000000" w:themeColor="text1"/>
          <w:kern w:val="0"/>
          <w:szCs w:val="24"/>
          <w:lang w:val="en-US" w:eastAsia="en-US" w:bidi="ar-SA"/>
        </w:rPr>
        <w:t>.</w:t>
      </w:r>
    </w:p>
    <w:p w:rsidR="00EC46DF" w:rsidRDefault="00EC46DF" w:rsidP="00EC46DF">
      <w:pPr>
        <w:keepNext/>
        <w:numPr>
          <w:ilvl w:val="0"/>
          <w:numId w:val="1"/>
        </w:numPr>
        <w:spacing w:before="240" w:after="180" w:line="240" w:lineRule="auto"/>
        <w:rPr>
          <w:rFonts w:ascii="Times New Roman" w:eastAsia="Times New Roman" w:hAnsi="Times New Roman" w:cs="Times New Roman"/>
          <w:b/>
          <w:color w:val="000000" w:themeColor="text1"/>
          <w:sz w:val="32"/>
          <w:lang w:val="en-US" w:eastAsia="fr-FR"/>
        </w:rPr>
      </w:pPr>
      <w:r w:rsidRPr="00027A7D">
        <w:rPr>
          <w:rFonts w:ascii="Times New Roman" w:eastAsia="Times New Roman" w:hAnsi="Times New Roman" w:cs="Times New Roman"/>
          <w:b/>
          <w:color w:val="000000" w:themeColor="text1"/>
          <w:sz w:val="32"/>
          <w:lang w:val="en-US" w:eastAsia="fr-FR"/>
        </w:rPr>
        <w:t>Authors’ Biography</w:t>
      </w:r>
    </w:p>
    <w:p w:rsidR="00EC46DF" w:rsidRPr="002C51D2" w:rsidRDefault="00EC46DF" w:rsidP="00EC46DF">
      <w:pPr>
        <w:keepNext/>
        <w:spacing w:before="240" w:after="180" w:line="240" w:lineRule="auto"/>
        <w:ind w:left="36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US" w:eastAsia="en-US"/>
        </w:rPr>
      </w:pPr>
      <w:r w:rsidRPr="002C51D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US" w:eastAsia="en-US"/>
        </w:rPr>
        <w:t xml:space="preserve">No biography </w:t>
      </w:r>
    </w:p>
    <w:p w:rsidR="00EC46DF" w:rsidRPr="00A95274" w:rsidRDefault="00EC46DF" w:rsidP="00EC46DF">
      <w:pPr>
        <w:pStyle w:val="titre1"/>
        <w:rPr>
          <w:shd w:val="clear" w:color="auto" w:fill="FFFFFF"/>
        </w:rPr>
      </w:pPr>
      <w:r w:rsidRPr="00A95274">
        <w:rPr>
          <w:shd w:val="clear" w:color="auto" w:fill="FFFFFF"/>
        </w:rPr>
        <w:t>References</w:t>
      </w:r>
    </w:p>
    <w:p w:rsidR="00EC46DF" w:rsidRPr="002C51D2" w:rsidRDefault="00EC46DF" w:rsidP="00EC46DF">
      <w:pPr>
        <w:keepNext/>
        <w:spacing w:before="240" w:after="180" w:line="240" w:lineRule="auto"/>
        <w:ind w:left="36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US" w:eastAsia="en-US"/>
        </w:rPr>
      </w:pPr>
      <w:r w:rsidRPr="002C51D2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val="en-US" w:eastAsia="en-US"/>
        </w:rPr>
        <w:t xml:space="preserve">No references </w:t>
      </w:r>
    </w:p>
    <w:p w:rsidR="00BC1BCA" w:rsidRDefault="00EC46DF">
      <w:bookmarkStart w:id="1" w:name="_GoBack"/>
      <w:bookmarkEnd w:id="1"/>
    </w:p>
    <w:sectPr w:rsidR="00BC1B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祥南行書体">
    <w:altName w:val="MS Mincho"/>
    <w:charset w:val="80"/>
    <w:family w:val="script"/>
    <w:pitch w:val="fixed"/>
    <w:sig w:usb0="00000000" w:usb1="08070000" w:usb2="00000010" w:usb3="00000000" w:csb0="0002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7733E"/>
    <w:multiLevelType w:val="multilevel"/>
    <w:tmpl w:val="0222528A"/>
    <w:lvl w:ilvl="0">
      <w:start w:val="1"/>
      <w:numFmt w:val="decimal"/>
      <w:pStyle w:val="titre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DF"/>
    <w:rsid w:val="00202693"/>
    <w:rsid w:val="00486F3E"/>
    <w:rsid w:val="00EC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1F4188-B6CE-4DFC-B779-EF8D0BD9E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46DF"/>
    <w:rPr>
      <w:rFonts w:eastAsiaTheme="minorEastAsia"/>
      <w:lang w:val="de-DE" w:eastAsia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EC46D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val="fr-FR" w:eastAsia="zh-CN" w:bidi="hi-IN"/>
    </w:rPr>
  </w:style>
  <w:style w:type="paragraph" w:customStyle="1" w:styleId="Titrearticle">
    <w:name w:val="Titre article"/>
    <w:basedOn w:val="Normal"/>
    <w:link w:val="TitrearticleCar"/>
    <w:qFormat/>
    <w:rsid w:val="00EC46DF"/>
    <w:pPr>
      <w:spacing w:after="0" w:line="240" w:lineRule="auto"/>
      <w:jc w:val="center"/>
    </w:pPr>
    <w:rPr>
      <w:rFonts w:ascii="Times New Roman" w:eastAsia="Calibri" w:hAnsi="Times New Roman" w:cs="Times New Roman"/>
      <w:b/>
      <w:sz w:val="32"/>
      <w:szCs w:val="20"/>
      <w:lang w:val="en-US" w:eastAsia="en-US"/>
    </w:rPr>
  </w:style>
  <w:style w:type="paragraph" w:customStyle="1" w:styleId="type">
    <w:name w:val="type"/>
    <w:basedOn w:val="Normal"/>
    <w:link w:val="typeCar"/>
    <w:qFormat/>
    <w:rsid w:val="00EC46DF"/>
    <w:pPr>
      <w:spacing w:after="0" w:line="240" w:lineRule="auto"/>
      <w:ind w:left="17" w:hanging="11"/>
    </w:pPr>
    <w:rPr>
      <w:rFonts w:ascii="Times New Roman" w:hAnsi="Times New Roman" w:cs="Times New Roman"/>
    </w:rPr>
  </w:style>
  <w:style w:type="character" w:customStyle="1" w:styleId="TitrearticleCar">
    <w:name w:val="Titre article Car"/>
    <w:basedOn w:val="Policepardfaut"/>
    <w:link w:val="Titrearticle"/>
    <w:rsid w:val="00EC46DF"/>
    <w:rPr>
      <w:rFonts w:ascii="Times New Roman" w:eastAsia="Calibri" w:hAnsi="Times New Roman" w:cs="Times New Roman"/>
      <w:b/>
      <w:sz w:val="32"/>
      <w:szCs w:val="20"/>
    </w:rPr>
  </w:style>
  <w:style w:type="paragraph" w:customStyle="1" w:styleId="authors">
    <w:name w:val="authors"/>
    <w:basedOn w:val="Normal"/>
    <w:link w:val="authorsCar"/>
    <w:qFormat/>
    <w:rsid w:val="00EC46DF"/>
    <w:pPr>
      <w:spacing w:after="0" w:line="240" w:lineRule="auto"/>
      <w:jc w:val="center"/>
    </w:pPr>
    <w:rPr>
      <w:rFonts w:ascii="Times New Roman" w:eastAsia="Calibri" w:hAnsi="Times New Roman" w:cs="Times New Roman"/>
      <w:sz w:val="20"/>
      <w:szCs w:val="20"/>
      <w:lang w:val="en-US" w:eastAsia="en-US"/>
    </w:rPr>
  </w:style>
  <w:style w:type="character" w:customStyle="1" w:styleId="typeCar">
    <w:name w:val="type Car"/>
    <w:basedOn w:val="Policepardfaut"/>
    <w:link w:val="type"/>
    <w:rsid w:val="00EC46DF"/>
    <w:rPr>
      <w:rFonts w:ascii="Times New Roman" w:eastAsiaTheme="minorEastAsia" w:hAnsi="Times New Roman" w:cs="Times New Roman"/>
      <w:lang w:val="de-DE" w:eastAsia="de-DE"/>
    </w:rPr>
  </w:style>
  <w:style w:type="character" w:customStyle="1" w:styleId="authorsCar">
    <w:name w:val="authors Car"/>
    <w:basedOn w:val="Policepardfaut"/>
    <w:link w:val="authors"/>
    <w:rsid w:val="00EC46DF"/>
    <w:rPr>
      <w:rFonts w:ascii="Times New Roman" w:eastAsia="Calibri" w:hAnsi="Times New Roman" w:cs="Times New Roman"/>
      <w:sz w:val="20"/>
      <w:szCs w:val="20"/>
    </w:rPr>
  </w:style>
  <w:style w:type="paragraph" w:customStyle="1" w:styleId="titre1">
    <w:name w:val="titre1"/>
    <w:basedOn w:val="Normal"/>
    <w:link w:val="titre1Car"/>
    <w:qFormat/>
    <w:rsid w:val="00EC46DF"/>
    <w:pPr>
      <w:keepNext/>
      <w:numPr>
        <w:numId w:val="1"/>
      </w:numPr>
      <w:spacing w:before="240" w:after="180" w:line="240" w:lineRule="auto"/>
    </w:pPr>
    <w:rPr>
      <w:rFonts w:ascii="Times New Roman" w:eastAsia="Times New Roman" w:hAnsi="Times New Roman" w:cs="Times New Roman"/>
      <w:b/>
      <w:sz w:val="32"/>
      <w:lang w:val="en-US" w:eastAsia="fr-FR"/>
    </w:rPr>
  </w:style>
  <w:style w:type="character" w:customStyle="1" w:styleId="titre1Car">
    <w:name w:val="titre1 Car"/>
    <w:basedOn w:val="Policepardfaut"/>
    <w:link w:val="titre1"/>
    <w:rsid w:val="00EC46DF"/>
    <w:rPr>
      <w:rFonts w:ascii="Times New Roman" w:eastAsia="Times New Roman" w:hAnsi="Times New Roman" w:cs="Times New Roman"/>
      <w:b/>
      <w:sz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Eurl-Knowking.dz</dc:creator>
  <cp:keywords/>
  <dc:description/>
  <cp:lastModifiedBy>Eurl-Knowking.dz</cp:lastModifiedBy>
  <cp:revision>1</cp:revision>
  <dcterms:created xsi:type="dcterms:W3CDTF">2020-11-30T11:52:00Z</dcterms:created>
  <dcterms:modified xsi:type="dcterms:W3CDTF">2020-11-30T11:53:00Z</dcterms:modified>
</cp:coreProperties>
</file>