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50C" w:rsidRPr="00862636" w:rsidRDefault="0013550C" w:rsidP="0013550C">
      <w:pPr>
        <w:pStyle w:val="Titre10"/>
        <w:jc w:val="center"/>
        <w:rPr>
          <w:lang w:val="en-US" w:bidi="en-US"/>
        </w:rPr>
      </w:pPr>
      <w:bookmarkStart w:id="0" w:name="_Toc462424392"/>
      <w:bookmarkStart w:id="1" w:name="_Toc462424471"/>
      <w:r w:rsidRPr="00862636">
        <w:rPr>
          <w:lang w:val="en-US" w:bidi="en-US"/>
        </w:rPr>
        <w:t xml:space="preserve">Evaluation of the </w:t>
      </w:r>
      <w:proofErr w:type="spellStart"/>
      <w:r w:rsidRPr="00862636">
        <w:rPr>
          <w:lang w:val="en-US" w:bidi="en-US"/>
        </w:rPr>
        <w:t>artherogenic</w:t>
      </w:r>
      <w:proofErr w:type="spellEnd"/>
      <w:r w:rsidRPr="00862636">
        <w:rPr>
          <w:lang w:val="en-US" w:bidi="en-US"/>
        </w:rPr>
        <w:t xml:space="preserve"> potential of homocysteine and its cytotoxic effect on HUVECs</w:t>
      </w:r>
    </w:p>
    <w:p w:rsidR="0013550C" w:rsidRPr="00313C18" w:rsidRDefault="0013550C" w:rsidP="0013550C">
      <w:pPr>
        <w:suppressAutoHyphens/>
        <w:rPr>
          <w:rFonts w:asciiTheme="majorBidi" w:eastAsia="SimSun" w:hAnsiTheme="majorBidi" w:cstheme="majorBidi"/>
          <w:b/>
          <w:sz w:val="24"/>
          <w:szCs w:val="24"/>
          <w:lang w:eastAsia="ar-SA"/>
        </w:rPr>
      </w:pPr>
      <w:r w:rsidRPr="00313C18">
        <w:rPr>
          <w:rFonts w:asciiTheme="majorBidi" w:eastAsia="SimSun" w:hAnsiTheme="majorBidi" w:cstheme="majorBidi"/>
          <w:b/>
          <w:sz w:val="24"/>
          <w:szCs w:val="24"/>
          <w:lang w:eastAsia="ar-SA"/>
        </w:rPr>
        <w:t xml:space="preserve">Type of </w:t>
      </w:r>
      <w:proofErr w:type="gramStart"/>
      <w:r w:rsidRPr="00313C18">
        <w:rPr>
          <w:rFonts w:asciiTheme="majorBidi" w:eastAsia="SimSun" w:hAnsiTheme="majorBidi" w:cstheme="majorBidi"/>
          <w:b/>
          <w:sz w:val="24"/>
          <w:szCs w:val="24"/>
          <w:lang w:eastAsia="ar-SA"/>
        </w:rPr>
        <w:t>article:</w:t>
      </w:r>
      <w:proofErr w:type="gramEnd"/>
      <w:r w:rsidRPr="00313C18">
        <w:rPr>
          <w:rFonts w:asciiTheme="majorBidi" w:eastAsia="SimSun" w:hAnsiTheme="majorBidi" w:cstheme="majorBidi"/>
          <w:b/>
          <w:sz w:val="24"/>
          <w:szCs w:val="24"/>
          <w:lang w:eastAsia="ar-SA"/>
        </w:rPr>
        <w:t xml:space="preserve"> </w:t>
      </w:r>
      <w:proofErr w:type="spellStart"/>
      <w:r w:rsidRPr="00313C18">
        <w:rPr>
          <w:rFonts w:asciiTheme="majorBidi" w:eastAsia="SimSun" w:hAnsiTheme="majorBidi" w:cstheme="majorBidi"/>
          <w:b/>
          <w:sz w:val="24"/>
          <w:szCs w:val="24"/>
          <w:lang w:eastAsia="ar-SA"/>
        </w:rPr>
        <w:t>Conference</w:t>
      </w:r>
      <w:proofErr w:type="spellEnd"/>
      <w:r w:rsidRPr="00313C18">
        <w:rPr>
          <w:rFonts w:asciiTheme="majorBidi" w:eastAsia="SimSun" w:hAnsiTheme="majorBidi" w:cstheme="majorBidi"/>
          <w:b/>
          <w:sz w:val="24"/>
          <w:szCs w:val="24"/>
          <w:lang w:eastAsia="ar-SA"/>
        </w:rPr>
        <w:t xml:space="preserve"> abstract</w:t>
      </w:r>
    </w:p>
    <w:p w:rsidR="0013550C" w:rsidRPr="00313C18" w:rsidRDefault="0013550C" w:rsidP="0013550C">
      <w:pPr>
        <w:pStyle w:val="author"/>
        <w:jc w:val="center"/>
      </w:pPr>
      <w:bookmarkStart w:id="2" w:name="_Toc462424472"/>
      <w:proofErr w:type="spellStart"/>
      <w:r w:rsidRPr="00313C18">
        <w:t>Chérifa</w:t>
      </w:r>
      <w:proofErr w:type="spellEnd"/>
      <w:r w:rsidRPr="00313C18">
        <w:t xml:space="preserve"> AGGOUN</w:t>
      </w:r>
      <w:r w:rsidRPr="00313C18">
        <w:rPr>
          <w:vertAlign w:val="superscript"/>
        </w:rPr>
        <w:t>1</w:t>
      </w:r>
      <w:r w:rsidRPr="00313C18">
        <w:t xml:space="preserve">, </w:t>
      </w:r>
      <w:proofErr w:type="spellStart"/>
      <w:r w:rsidRPr="00313C18">
        <w:t>Ibtissem</w:t>
      </w:r>
      <w:proofErr w:type="spellEnd"/>
      <w:r w:rsidRPr="00313C18">
        <w:t xml:space="preserve"> ELOUAR</w:t>
      </w:r>
      <w:r w:rsidRPr="00313C18">
        <w:rPr>
          <w:vertAlign w:val="superscript"/>
        </w:rPr>
        <w:t>1</w:t>
      </w:r>
      <w:r w:rsidRPr="00313C18">
        <w:t>, Souad LAMDA</w:t>
      </w:r>
      <w:r w:rsidRPr="00313C18">
        <w:rPr>
          <w:vertAlign w:val="superscript"/>
        </w:rPr>
        <w:t>1</w:t>
      </w:r>
      <w:proofErr w:type="gramStart"/>
      <w:r w:rsidRPr="00313C18">
        <w:rPr>
          <w:vertAlign w:val="superscript"/>
        </w:rPr>
        <w:t>,2</w:t>
      </w:r>
      <w:proofErr w:type="gramEnd"/>
      <w:r w:rsidRPr="00313C18">
        <w:t>, Dalila NAIMI</w:t>
      </w:r>
      <w:r w:rsidRPr="00313C18">
        <w:rPr>
          <w:vertAlign w:val="superscript"/>
        </w:rPr>
        <w:t>1,2</w:t>
      </w:r>
      <w:bookmarkEnd w:id="2"/>
    </w:p>
    <w:p w:rsidR="0013550C" w:rsidRPr="00313C18" w:rsidRDefault="0013550C" w:rsidP="0013550C">
      <w:pPr>
        <w:pStyle w:val="affiliation"/>
        <w:jc w:val="center"/>
      </w:pPr>
      <w:bookmarkStart w:id="3" w:name="_Toc462424473"/>
      <w:r w:rsidRPr="00313C18">
        <w:t xml:space="preserve">1. Laboratoire de Génie Microbiologique et Application, </w:t>
      </w:r>
      <w:proofErr w:type="spellStart"/>
      <w:r w:rsidRPr="00313C18">
        <w:t>Equipe</w:t>
      </w:r>
      <w:proofErr w:type="spellEnd"/>
      <w:r w:rsidRPr="00313C18">
        <w:t xml:space="preserve"> de Biologie physiologie Cellulaire &amp; moléculaire, Université Frères </w:t>
      </w:r>
      <w:proofErr w:type="spellStart"/>
      <w:r w:rsidRPr="00313C18">
        <w:t>Mentouri</w:t>
      </w:r>
      <w:proofErr w:type="spellEnd"/>
      <w:r w:rsidRPr="00313C18">
        <w:t xml:space="preserve"> Constantine 25000, </w:t>
      </w:r>
      <w:proofErr w:type="spellStart"/>
      <w:r w:rsidRPr="00313C18">
        <w:t>Algerie</w:t>
      </w:r>
      <w:proofErr w:type="spellEnd"/>
      <w:r w:rsidRPr="00313C18">
        <w:t>.</w:t>
      </w:r>
      <w:bookmarkEnd w:id="3"/>
    </w:p>
    <w:p w:rsidR="0013550C" w:rsidRPr="00862636" w:rsidRDefault="0013550C" w:rsidP="0013550C">
      <w:pPr>
        <w:pStyle w:val="affiliation"/>
        <w:jc w:val="center"/>
        <w:rPr>
          <w:lang w:val="en-US"/>
        </w:rPr>
      </w:pPr>
      <w:bookmarkStart w:id="4" w:name="_Toc462424474"/>
      <w:r w:rsidRPr="00313C18">
        <w:t xml:space="preserve">2. </w:t>
      </w:r>
      <w:proofErr w:type="spellStart"/>
      <w:r w:rsidRPr="00313C18">
        <w:t>Ecole</w:t>
      </w:r>
      <w:proofErr w:type="spellEnd"/>
      <w:r w:rsidRPr="00313C18">
        <w:t xml:space="preserve"> Nationale Supérieure de Biotechnologie, Nouveau pôle Ali </w:t>
      </w:r>
      <w:proofErr w:type="spellStart"/>
      <w:r w:rsidRPr="00313C18">
        <w:t>Mendjli</w:t>
      </w:r>
      <w:proofErr w:type="spellEnd"/>
      <w:r w:rsidRPr="00313C18">
        <w:t xml:space="preserve">. </w:t>
      </w:r>
      <w:r w:rsidRPr="00862636">
        <w:rPr>
          <w:lang w:val="en-US"/>
        </w:rPr>
        <w:t xml:space="preserve">Constantine 2500, </w:t>
      </w:r>
      <w:proofErr w:type="spellStart"/>
      <w:r w:rsidRPr="00862636">
        <w:rPr>
          <w:lang w:val="en-US"/>
        </w:rPr>
        <w:t>Algérie</w:t>
      </w:r>
      <w:bookmarkEnd w:id="4"/>
      <w:proofErr w:type="spellEnd"/>
    </w:p>
    <w:p w:rsidR="0013550C" w:rsidRPr="00862636" w:rsidRDefault="0013550C" w:rsidP="0013550C">
      <w:pPr>
        <w:pStyle w:val="email"/>
        <w:jc w:val="center"/>
        <w:rPr>
          <w:lang w:val="en-US"/>
        </w:rPr>
      </w:pPr>
      <w:bookmarkStart w:id="5" w:name="_Toc462424475"/>
      <w:r w:rsidRPr="00862636">
        <w:rPr>
          <w:lang w:val="en-US"/>
        </w:rPr>
        <w:t>aggounccherifa@gmail.com</w:t>
      </w:r>
      <w:bookmarkEnd w:id="5"/>
    </w:p>
    <w:p w:rsidR="0013550C" w:rsidRPr="00862636" w:rsidRDefault="0013550C" w:rsidP="0013550C">
      <w:pPr>
        <w:autoSpaceDE w:val="0"/>
        <w:autoSpaceDN w:val="0"/>
        <w:adjustRightInd w:val="0"/>
        <w:jc w:val="both"/>
        <w:outlineLvl w:val="0"/>
        <w:rPr>
          <w:rFonts w:asciiTheme="majorBidi" w:hAnsiTheme="majorBidi" w:cstheme="majorBidi"/>
          <w:sz w:val="24"/>
          <w:szCs w:val="24"/>
          <w:lang w:val="en-US"/>
        </w:rPr>
      </w:pPr>
    </w:p>
    <w:p w:rsidR="0013550C" w:rsidRPr="00862636" w:rsidRDefault="0013550C" w:rsidP="0013550C">
      <w:pPr>
        <w:autoSpaceDE w:val="0"/>
        <w:autoSpaceDN w:val="0"/>
        <w:adjustRightInd w:val="0"/>
        <w:jc w:val="both"/>
        <w:outlineLvl w:val="0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bookmarkStart w:id="6" w:name="_Toc462424476"/>
      <w:r w:rsidRPr="00862636">
        <w:rPr>
          <w:rFonts w:asciiTheme="majorBidi" w:hAnsiTheme="majorBidi" w:cstheme="majorBidi"/>
          <w:b/>
          <w:bCs/>
          <w:sz w:val="24"/>
          <w:szCs w:val="24"/>
          <w:lang w:val="en-US"/>
        </w:rPr>
        <w:t>Abstract</w:t>
      </w:r>
      <w:bookmarkEnd w:id="6"/>
      <w:r w:rsidRPr="00862636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</w:p>
    <w:p w:rsidR="0013550C" w:rsidRPr="00862636" w:rsidRDefault="0013550C" w:rsidP="0013550C">
      <w:pPr>
        <w:autoSpaceDE w:val="0"/>
        <w:autoSpaceDN w:val="0"/>
        <w:adjustRightInd w:val="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862636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Background: </w:t>
      </w:r>
      <w:r w:rsidRPr="00862636">
        <w:rPr>
          <w:rFonts w:asciiTheme="majorBidi" w:hAnsiTheme="majorBidi" w:cstheme="majorBidi"/>
          <w:sz w:val="24"/>
          <w:szCs w:val="24"/>
          <w:lang w:val="en-US"/>
        </w:rPr>
        <w:t xml:space="preserve">In recent decades, several studies have shown that </w:t>
      </w:r>
      <w:proofErr w:type="spellStart"/>
      <w:r w:rsidRPr="00862636">
        <w:rPr>
          <w:rFonts w:asciiTheme="majorBidi" w:hAnsiTheme="majorBidi" w:cstheme="majorBidi"/>
          <w:sz w:val="24"/>
          <w:szCs w:val="24"/>
          <w:lang w:val="en-US"/>
        </w:rPr>
        <w:t>hyperhomocysteinemia</w:t>
      </w:r>
      <w:proofErr w:type="spellEnd"/>
      <w:r w:rsidRPr="00862636">
        <w:rPr>
          <w:rFonts w:asciiTheme="majorBidi" w:hAnsiTheme="majorBidi" w:cstheme="majorBidi"/>
          <w:sz w:val="24"/>
          <w:szCs w:val="24"/>
          <w:lang w:val="en-US"/>
        </w:rPr>
        <w:t xml:space="preserve"> is an independent risk factor for atherosclerosis. The objective of this work is, first, to assess the </w:t>
      </w:r>
      <w:proofErr w:type="spellStart"/>
      <w:r w:rsidRPr="00862636">
        <w:rPr>
          <w:rFonts w:asciiTheme="majorBidi" w:hAnsiTheme="majorBidi" w:cstheme="majorBidi"/>
          <w:sz w:val="24"/>
          <w:szCs w:val="24"/>
          <w:lang w:val="en-US"/>
        </w:rPr>
        <w:t>atherogenic</w:t>
      </w:r>
      <w:proofErr w:type="spellEnd"/>
      <w:r w:rsidRPr="00862636">
        <w:rPr>
          <w:rFonts w:asciiTheme="majorBidi" w:hAnsiTheme="majorBidi" w:cstheme="majorBidi"/>
          <w:sz w:val="24"/>
          <w:szCs w:val="24"/>
          <w:lang w:val="en-US"/>
        </w:rPr>
        <w:t xml:space="preserve"> potential of homocysteine </w:t>
      </w:r>
      <w:proofErr w:type="gramStart"/>
      <w:r w:rsidRPr="00862636">
        <w:rPr>
          <w:rFonts w:asciiTheme="majorBidi" w:hAnsiTheme="majorBidi" w:cstheme="majorBidi"/>
          <w:sz w:val="24"/>
          <w:szCs w:val="24"/>
          <w:lang w:val="en-US"/>
        </w:rPr>
        <w:t>in</w:t>
      </w:r>
      <w:proofErr w:type="gramEnd"/>
      <w:r w:rsidRPr="00862636">
        <w:rPr>
          <w:rFonts w:asciiTheme="majorBidi" w:hAnsiTheme="majorBidi" w:cstheme="majorBidi"/>
          <w:sz w:val="24"/>
          <w:szCs w:val="24"/>
          <w:lang w:val="en-US"/>
        </w:rPr>
        <w:t xml:space="preserve"> rats and </w:t>
      </w:r>
      <w:proofErr w:type="spellStart"/>
      <w:r w:rsidRPr="00862636">
        <w:rPr>
          <w:rFonts w:asciiTheme="majorBidi" w:hAnsiTheme="majorBidi" w:cstheme="majorBidi"/>
          <w:sz w:val="24"/>
          <w:szCs w:val="24"/>
          <w:lang w:val="en-US"/>
        </w:rPr>
        <w:t>and</w:t>
      </w:r>
      <w:proofErr w:type="spellEnd"/>
      <w:r w:rsidRPr="00862636">
        <w:rPr>
          <w:rFonts w:asciiTheme="majorBidi" w:hAnsiTheme="majorBidi" w:cstheme="majorBidi"/>
          <w:sz w:val="24"/>
          <w:szCs w:val="24"/>
          <w:lang w:val="en-US"/>
        </w:rPr>
        <w:t xml:space="preserve"> appraise its effect on endothelial cells: the main components of the blood vessel. </w:t>
      </w:r>
    </w:p>
    <w:p w:rsidR="0013550C" w:rsidRPr="00862636" w:rsidRDefault="0013550C" w:rsidP="0013550C">
      <w:pPr>
        <w:autoSpaceDE w:val="0"/>
        <w:autoSpaceDN w:val="0"/>
        <w:adjustRightInd w:val="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862636">
        <w:rPr>
          <w:rFonts w:asciiTheme="majorBidi" w:hAnsiTheme="majorBidi" w:cstheme="majorBidi"/>
          <w:b/>
          <w:bCs/>
          <w:sz w:val="24"/>
          <w:szCs w:val="24"/>
          <w:lang w:val="en-US"/>
        </w:rPr>
        <w:t>Methods</w:t>
      </w:r>
      <w:r w:rsidRPr="00862636">
        <w:rPr>
          <w:rFonts w:asciiTheme="majorBidi" w:hAnsiTheme="majorBidi" w:cstheme="majorBidi"/>
          <w:sz w:val="24"/>
          <w:szCs w:val="24"/>
          <w:lang w:val="en-US"/>
        </w:rPr>
        <w:t xml:space="preserve">: In the </w:t>
      </w:r>
      <w:r w:rsidRPr="00862636">
        <w:rPr>
          <w:rFonts w:asciiTheme="majorBidi" w:hAnsiTheme="majorBidi" w:cstheme="majorBidi"/>
          <w:i/>
          <w:sz w:val="24"/>
          <w:szCs w:val="24"/>
          <w:lang w:val="en-US"/>
        </w:rPr>
        <w:t>in vivo</w:t>
      </w:r>
      <w:r w:rsidRPr="00862636">
        <w:rPr>
          <w:rFonts w:asciiTheme="majorBidi" w:hAnsiTheme="majorBidi" w:cstheme="majorBidi"/>
          <w:sz w:val="24"/>
          <w:szCs w:val="24"/>
          <w:lang w:val="en-US"/>
        </w:rPr>
        <w:t xml:space="preserve"> study, </w:t>
      </w:r>
      <w:proofErr w:type="spellStart"/>
      <w:r w:rsidRPr="00862636">
        <w:rPr>
          <w:rFonts w:asciiTheme="majorBidi" w:hAnsiTheme="majorBidi" w:cstheme="majorBidi"/>
          <w:sz w:val="24"/>
          <w:szCs w:val="24"/>
          <w:lang w:val="en-US"/>
        </w:rPr>
        <w:t>hyperhomocysteinemia</w:t>
      </w:r>
      <w:proofErr w:type="spellEnd"/>
      <w:r w:rsidRPr="00862636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gramStart"/>
      <w:r w:rsidRPr="00862636">
        <w:rPr>
          <w:rFonts w:asciiTheme="majorBidi" w:hAnsiTheme="majorBidi" w:cstheme="majorBidi"/>
          <w:sz w:val="24"/>
          <w:szCs w:val="24"/>
          <w:lang w:val="en-US"/>
        </w:rPr>
        <w:t>is induced</w:t>
      </w:r>
      <w:proofErr w:type="gramEnd"/>
      <w:r w:rsidRPr="00862636">
        <w:rPr>
          <w:rFonts w:asciiTheme="majorBidi" w:hAnsiTheme="majorBidi" w:cstheme="majorBidi"/>
          <w:sz w:val="24"/>
          <w:szCs w:val="24"/>
          <w:lang w:val="en-US"/>
        </w:rPr>
        <w:t xml:space="preserve"> in rats by a diet supplemented with L-methionine (1 g/kg/day). After 21 days of treatment, a blood sample </w:t>
      </w:r>
      <w:proofErr w:type="gramStart"/>
      <w:r w:rsidRPr="00862636">
        <w:rPr>
          <w:rFonts w:asciiTheme="majorBidi" w:hAnsiTheme="majorBidi" w:cstheme="majorBidi"/>
          <w:sz w:val="24"/>
          <w:szCs w:val="24"/>
          <w:lang w:val="en-US"/>
        </w:rPr>
        <w:t>is performed</w:t>
      </w:r>
      <w:proofErr w:type="gramEnd"/>
      <w:r w:rsidRPr="00862636">
        <w:rPr>
          <w:rFonts w:asciiTheme="majorBidi" w:hAnsiTheme="majorBidi" w:cstheme="majorBidi"/>
          <w:sz w:val="24"/>
          <w:szCs w:val="24"/>
          <w:lang w:val="en-US"/>
        </w:rPr>
        <w:t xml:space="preserve"> for biochemical study (total cholesterol, triglycerides, HDL, LDL cholesterol, ALT, AST, CRP, and total protein) and a removal of organs (aorta, liver, and heart) for the assay MDA and histological study. For the </w:t>
      </w:r>
      <w:r w:rsidRPr="00862636">
        <w:rPr>
          <w:rFonts w:asciiTheme="majorBidi" w:hAnsiTheme="majorBidi" w:cstheme="majorBidi"/>
          <w:i/>
          <w:sz w:val="24"/>
          <w:szCs w:val="24"/>
          <w:lang w:val="en-US"/>
        </w:rPr>
        <w:t>in vitro</w:t>
      </w:r>
      <w:r w:rsidRPr="00862636">
        <w:rPr>
          <w:rFonts w:asciiTheme="majorBidi" w:hAnsiTheme="majorBidi" w:cstheme="majorBidi"/>
          <w:sz w:val="24"/>
          <w:szCs w:val="24"/>
          <w:lang w:val="en-US"/>
        </w:rPr>
        <w:t xml:space="preserve"> study, HUVECs </w:t>
      </w:r>
      <w:proofErr w:type="gramStart"/>
      <w:r w:rsidRPr="00862636">
        <w:rPr>
          <w:rFonts w:asciiTheme="majorBidi" w:hAnsiTheme="majorBidi" w:cstheme="majorBidi"/>
          <w:sz w:val="24"/>
          <w:szCs w:val="24"/>
          <w:lang w:val="en-US"/>
        </w:rPr>
        <w:t xml:space="preserve">were cultured for 24 h then exposed to various concentrations of homocysteine (2 </w:t>
      </w:r>
      <w:proofErr w:type="spellStart"/>
      <w:r w:rsidRPr="00862636">
        <w:rPr>
          <w:rFonts w:asciiTheme="majorBidi" w:hAnsiTheme="majorBidi" w:cstheme="majorBidi"/>
          <w:sz w:val="24"/>
          <w:szCs w:val="24"/>
          <w:lang w:val="en-US"/>
        </w:rPr>
        <w:t>mM</w:t>
      </w:r>
      <w:proofErr w:type="spellEnd"/>
      <w:r w:rsidRPr="00862636">
        <w:rPr>
          <w:rFonts w:asciiTheme="majorBidi" w:hAnsiTheme="majorBidi" w:cstheme="majorBidi"/>
          <w:sz w:val="24"/>
          <w:szCs w:val="24"/>
          <w:lang w:val="en-US"/>
        </w:rPr>
        <w:t xml:space="preserve">, 4 </w:t>
      </w:r>
      <w:proofErr w:type="spellStart"/>
      <w:r w:rsidRPr="00862636">
        <w:rPr>
          <w:rFonts w:asciiTheme="majorBidi" w:hAnsiTheme="majorBidi" w:cstheme="majorBidi"/>
          <w:sz w:val="24"/>
          <w:szCs w:val="24"/>
          <w:lang w:val="en-US"/>
        </w:rPr>
        <w:t>mM</w:t>
      </w:r>
      <w:proofErr w:type="spellEnd"/>
      <w:r w:rsidRPr="00862636">
        <w:rPr>
          <w:rFonts w:asciiTheme="majorBidi" w:hAnsiTheme="majorBidi" w:cstheme="majorBidi"/>
          <w:sz w:val="24"/>
          <w:szCs w:val="24"/>
          <w:lang w:val="en-US"/>
        </w:rPr>
        <w:t xml:space="preserve">, 8 </w:t>
      </w:r>
      <w:proofErr w:type="spellStart"/>
      <w:r w:rsidRPr="00862636">
        <w:rPr>
          <w:rFonts w:asciiTheme="majorBidi" w:hAnsiTheme="majorBidi" w:cstheme="majorBidi"/>
          <w:sz w:val="24"/>
          <w:szCs w:val="24"/>
          <w:lang w:val="en-US"/>
        </w:rPr>
        <w:t>mM</w:t>
      </w:r>
      <w:proofErr w:type="spellEnd"/>
      <w:r w:rsidRPr="00862636">
        <w:rPr>
          <w:rFonts w:asciiTheme="majorBidi" w:hAnsiTheme="majorBidi" w:cstheme="majorBidi"/>
          <w:sz w:val="24"/>
          <w:szCs w:val="24"/>
          <w:lang w:val="en-US"/>
        </w:rPr>
        <w:t>)</w:t>
      </w:r>
      <w:proofErr w:type="gramEnd"/>
      <w:r w:rsidRPr="00862636">
        <w:rPr>
          <w:rFonts w:asciiTheme="majorBidi" w:hAnsiTheme="majorBidi" w:cstheme="majorBidi"/>
          <w:sz w:val="24"/>
          <w:szCs w:val="24"/>
          <w:lang w:val="en-US"/>
        </w:rPr>
        <w:t xml:space="preserve">. After 24 hours, we confirm the cellular phenotype and its number. </w:t>
      </w:r>
    </w:p>
    <w:p w:rsidR="0013550C" w:rsidRPr="00862636" w:rsidRDefault="0013550C" w:rsidP="0013550C">
      <w:pPr>
        <w:autoSpaceDE w:val="0"/>
        <w:autoSpaceDN w:val="0"/>
        <w:adjustRightInd w:val="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862636">
        <w:rPr>
          <w:rFonts w:asciiTheme="majorBidi" w:hAnsiTheme="majorBidi" w:cstheme="majorBidi"/>
          <w:b/>
          <w:bCs/>
          <w:sz w:val="24"/>
          <w:szCs w:val="24"/>
          <w:lang w:val="en-US"/>
        </w:rPr>
        <w:t>Results</w:t>
      </w:r>
      <w:r w:rsidRPr="00862636">
        <w:rPr>
          <w:rFonts w:asciiTheme="majorBidi" w:hAnsiTheme="majorBidi" w:cstheme="majorBidi"/>
          <w:b/>
          <w:sz w:val="24"/>
          <w:szCs w:val="24"/>
          <w:lang w:val="en-US"/>
        </w:rPr>
        <w:t>:</w:t>
      </w:r>
      <w:r w:rsidRPr="00862636">
        <w:rPr>
          <w:rFonts w:asciiTheme="majorBidi" w:hAnsiTheme="majorBidi" w:cstheme="majorBidi"/>
          <w:sz w:val="24"/>
          <w:szCs w:val="24"/>
          <w:lang w:val="en-US"/>
        </w:rPr>
        <w:t xml:space="preserve"> The </w:t>
      </w:r>
      <w:proofErr w:type="spellStart"/>
      <w:r w:rsidRPr="00862636">
        <w:rPr>
          <w:rFonts w:asciiTheme="majorBidi" w:hAnsiTheme="majorBidi" w:cstheme="majorBidi"/>
          <w:sz w:val="24"/>
          <w:szCs w:val="24"/>
          <w:lang w:val="en-US"/>
        </w:rPr>
        <w:t>angiotoxic</w:t>
      </w:r>
      <w:proofErr w:type="spellEnd"/>
      <w:r w:rsidRPr="00862636">
        <w:rPr>
          <w:rFonts w:asciiTheme="majorBidi" w:hAnsiTheme="majorBidi" w:cstheme="majorBidi"/>
          <w:sz w:val="24"/>
          <w:szCs w:val="24"/>
          <w:lang w:val="en-US"/>
        </w:rPr>
        <w:t xml:space="preserve"> dose of methionine induces a significant increase for all biochemical parameters (except HDL-C, which </w:t>
      </w:r>
      <w:proofErr w:type="gramStart"/>
      <w:r w:rsidRPr="00862636">
        <w:rPr>
          <w:rFonts w:asciiTheme="majorBidi" w:hAnsiTheme="majorBidi" w:cstheme="majorBidi"/>
          <w:sz w:val="24"/>
          <w:szCs w:val="24"/>
          <w:lang w:val="en-US"/>
        </w:rPr>
        <w:t>is diminished</w:t>
      </w:r>
      <w:proofErr w:type="gramEnd"/>
      <w:r w:rsidRPr="00862636">
        <w:rPr>
          <w:rFonts w:asciiTheme="majorBidi" w:hAnsiTheme="majorBidi" w:cstheme="majorBidi"/>
          <w:sz w:val="24"/>
          <w:szCs w:val="24"/>
          <w:lang w:val="en-US"/>
        </w:rPr>
        <w:t xml:space="preserve">). </w:t>
      </w:r>
      <w:proofErr w:type="gramStart"/>
      <w:r w:rsidRPr="00862636">
        <w:rPr>
          <w:rFonts w:asciiTheme="majorBidi" w:hAnsiTheme="majorBidi" w:cstheme="majorBidi"/>
          <w:sz w:val="24"/>
          <w:szCs w:val="24"/>
          <w:lang w:val="en-US"/>
        </w:rPr>
        <w:t>In addition, an alteration of the histological structure of the aorta (appearance of foam cells) of the liver (steatosis) and of the heart.</w:t>
      </w:r>
      <w:proofErr w:type="gramEnd"/>
      <w:r w:rsidRPr="00862636">
        <w:rPr>
          <w:rFonts w:asciiTheme="majorBidi" w:hAnsiTheme="majorBidi" w:cstheme="majorBidi"/>
          <w:sz w:val="24"/>
          <w:szCs w:val="24"/>
          <w:lang w:val="en-US"/>
        </w:rPr>
        <w:t xml:space="preserve"> The </w:t>
      </w:r>
      <w:r w:rsidRPr="00862636">
        <w:rPr>
          <w:rFonts w:asciiTheme="majorBidi" w:hAnsiTheme="majorBidi" w:cstheme="majorBidi"/>
          <w:i/>
          <w:sz w:val="24"/>
          <w:szCs w:val="24"/>
          <w:lang w:val="en-US"/>
        </w:rPr>
        <w:t>in vitro</w:t>
      </w:r>
      <w:r w:rsidRPr="00862636">
        <w:rPr>
          <w:rFonts w:asciiTheme="majorBidi" w:hAnsiTheme="majorBidi" w:cstheme="majorBidi"/>
          <w:sz w:val="24"/>
          <w:szCs w:val="24"/>
          <w:lang w:val="en-US"/>
        </w:rPr>
        <w:t xml:space="preserve"> study revealed a senescent phenotype of HUVECs and an inhibition of cell proliferation</w:t>
      </w:r>
      <w:r w:rsidRPr="00862636">
        <w:rPr>
          <w:rFonts w:asciiTheme="majorBidi" w:hAnsiTheme="majorBidi" w:cstheme="majorBidi"/>
          <w:bCs/>
          <w:sz w:val="24"/>
          <w:szCs w:val="24"/>
          <w:lang w:val="en-US"/>
        </w:rPr>
        <w:t>.</w:t>
      </w:r>
      <w:r w:rsidRPr="00862636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</w:p>
    <w:p w:rsidR="0013550C" w:rsidRPr="00862636" w:rsidRDefault="0013550C" w:rsidP="0013550C">
      <w:pPr>
        <w:autoSpaceDE w:val="0"/>
        <w:autoSpaceDN w:val="0"/>
        <w:adjustRightInd w:val="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862636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Conclusion: </w:t>
      </w:r>
      <w:r w:rsidRPr="00862636">
        <w:rPr>
          <w:rFonts w:asciiTheme="majorBidi" w:hAnsiTheme="majorBidi" w:cstheme="majorBidi"/>
          <w:sz w:val="24"/>
          <w:szCs w:val="24"/>
          <w:lang w:val="en-US"/>
        </w:rPr>
        <w:t xml:space="preserve">Our results suggest that homocysteine is involved in the genesis of atherosclerosis by affecting directly the endothelial cells. </w:t>
      </w:r>
    </w:p>
    <w:p w:rsidR="0013550C" w:rsidRPr="00DB2FBD" w:rsidRDefault="0013550C" w:rsidP="00DB2FBD">
      <w:pPr>
        <w:pStyle w:val="keywords"/>
        <w:rPr>
          <w:b/>
          <w:bCs/>
          <w:lang w:val="en-US"/>
        </w:rPr>
      </w:pPr>
      <w:r w:rsidRPr="00DB2FBD">
        <w:rPr>
          <w:b/>
          <w:bCs/>
          <w:lang w:val="en-US"/>
        </w:rPr>
        <w:t xml:space="preserve">Keywords: </w:t>
      </w:r>
      <w:bookmarkStart w:id="7" w:name="_GoBack"/>
      <w:r w:rsidRPr="00DB2FBD">
        <w:rPr>
          <w:lang w:val="en-US"/>
        </w:rPr>
        <w:t>Homocysteine, Atherosclerosis, Histology, Rat, HUVECs</w:t>
      </w:r>
      <w:bookmarkEnd w:id="7"/>
    </w:p>
    <w:p w:rsidR="0013550C" w:rsidRPr="00862636" w:rsidRDefault="0013550C" w:rsidP="0013550C">
      <w:pPr>
        <w:autoSpaceDE w:val="0"/>
        <w:autoSpaceDN w:val="0"/>
        <w:adjustRightInd w:val="0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:rsidR="0013550C" w:rsidRPr="00313C18" w:rsidRDefault="0013550C" w:rsidP="00AC74ED">
      <w:pPr>
        <w:pStyle w:val="heading1"/>
        <w:numPr>
          <w:ilvl w:val="0"/>
          <w:numId w:val="21"/>
        </w:numPr>
      </w:pPr>
      <w:proofErr w:type="spellStart"/>
      <w:r w:rsidRPr="00313C18">
        <w:lastRenderedPageBreak/>
        <w:t>Declaration</w:t>
      </w:r>
      <w:proofErr w:type="spellEnd"/>
      <w:r w:rsidRPr="00313C18">
        <w:t xml:space="preserve"> of </w:t>
      </w:r>
      <w:proofErr w:type="spellStart"/>
      <w:r w:rsidRPr="00313C18">
        <w:t>conflicts</w:t>
      </w:r>
      <w:proofErr w:type="spellEnd"/>
      <w:r w:rsidRPr="00313C18">
        <w:t xml:space="preserve"> </w:t>
      </w:r>
    </w:p>
    <w:p w:rsidR="0013550C" w:rsidRPr="00862636" w:rsidRDefault="0013550C" w:rsidP="0013550C">
      <w:pPr>
        <w:tabs>
          <w:tab w:val="left" w:pos="2923"/>
        </w:tabs>
        <w:ind w:left="36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862636">
        <w:rPr>
          <w:rFonts w:asciiTheme="majorBidi" w:hAnsiTheme="majorBidi" w:cstheme="majorBidi"/>
          <w:sz w:val="24"/>
          <w:szCs w:val="24"/>
          <w:lang w:val="en-US"/>
        </w:rPr>
        <w:t xml:space="preserve">This article </w:t>
      </w:r>
      <w:proofErr w:type="gramStart"/>
      <w:r w:rsidRPr="00862636">
        <w:rPr>
          <w:rFonts w:asciiTheme="majorBidi" w:hAnsiTheme="majorBidi" w:cstheme="majorBidi"/>
          <w:sz w:val="24"/>
          <w:szCs w:val="24"/>
          <w:lang w:val="en-US"/>
        </w:rPr>
        <w:t>was selected</w:t>
      </w:r>
      <w:proofErr w:type="gramEnd"/>
      <w:r w:rsidRPr="00862636">
        <w:rPr>
          <w:rFonts w:asciiTheme="majorBidi" w:hAnsiTheme="majorBidi" w:cstheme="majorBidi"/>
          <w:sz w:val="24"/>
          <w:szCs w:val="24"/>
          <w:lang w:val="en-US"/>
        </w:rPr>
        <w:t xml:space="preserve"> from the International Conference of Health Sciences and Medical Technologies 2016 ICHSMT’16 abstracts book. </w:t>
      </w:r>
    </w:p>
    <w:p w:rsidR="0013550C" w:rsidRPr="00AC74ED" w:rsidRDefault="0013550C" w:rsidP="00AC74ED">
      <w:pPr>
        <w:pStyle w:val="heading1"/>
        <w:numPr>
          <w:ilvl w:val="0"/>
          <w:numId w:val="21"/>
        </w:numPr>
      </w:pPr>
      <w:proofErr w:type="spellStart"/>
      <w:r w:rsidRPr="00AC74ED">
        <w:t>Authors</w:t>
      </w:r>
      <w:proofErr w:type="spellEnd"/>
      <w:r w:rsidRPr="00AC74ED">
        <w:t xml:space="preserve">’ </w:t>
      </w:r>
      <w:proofErr w:type="spellStart"/>
      <w:r w:rsidRPr="00AC74ED">
        <w:t>biography</w:t>
      </w:r>
      <w:proofErr w:type="spellEnd"/>
    </w:p>
    <w:p w:rsidR="0013550C" w:rsidRPr="00313C18" w:rsidRDefault="0013550C" w:rsidP="0013550C">
      <w:pPr>
        <w:pStyle w:val="Normal1"/>
        <w:spacing w:line="240" w:lineRule="auto"/>
        <w:ind w:left="360"/>
        <w:jc w:val="both"/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</w:pPr>
      <w:r w:rsidRPr="00313C18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 xml:space="preserve">No Biography </w:t>
      </w:r>
    </w:p>
    <w:p w:rsidR="0013550C" w:rsidRPr="00313C18" w:rsidRDefault="0013550C" w:rsidP="0013550C">
      <w:pPr>
        <w:pStyle w:val="Normal1"/>
        <w:spacing w:line="240" w:lineRule="auto"/>
        <w:ind w:left="360"/>
        <w:jc w:val="both"/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</w:pPr>
    </w:p>
    <w:p w:rsidR="0013550C" w:rsidRPr="00AC74ED" w:rsidRDefault="0013550C" w:rsidP="00AC74ED">
      <w:pPr>
        <w:pStyle w:val="heading1"/>
        <w:numPr>
          <w:ilvl w:val="0"/>
          <w:numId w:val="21"/>
        </w:numPr>
      </w:pPr>
      <w:proofErr w:type="spellStart"/>
      <w:r w:rsidRPr="00AC74ED">
        <w:t>References</w:t>
      </w:r>
      <w:proofErr w:type="spellEnd"/>
      <w:r w:rsidRPr="00AC74ED">
        <w:t xml:space="preserve"> </w:t>
      </w:r>
    </w:p>
    <w:p w:rsidR="0013550C" w:rsidRDefault="0013550C" w:rsidP="0013550C">
      <w:pPr>
        <w:suppressAutoHyphens/>
        <w:jc w:val="both"/>
        <w:rPr>
          <w:rFonts w:asciiTheme="majorBidi" w:eastAsia="SimSun" w:hAnsiTheme="majorBidi" w:cstheme="majorBidi"/>
          <w:bCs/>
          <w:sz w:val="24"/>
          <w:szCs w:val="24"/>
          <w:lang w:eastAsia="ar-SA"/>
        </w:rPr>
      </w:pPr>
      <w:r w:rsidRPr="00313C18">
        <w:rPr>
          <w:rFonts w:asciiTheme="majorBidi" w:eastAsia="SimSun" w:hAnsiTheme="majorBidi" w:cstheme="majorBidi"/>
          <w:bCs/>
          <w:sz w:val="24"/>
          <w:szCs w:val="24"/>
          <w:lang w:eastAsia="ar-SA"/>
        </w:rPr>
        <w:t xml:space="preserve">No </w:t>
      </w:r>
      <w:proofErr w:type="spellStart"/>
      <w:r w:rsidRPr="00313C18">
        <w:rPr>
          <w:rFonts w:asciiTheme="majorBidi" w:eastAsia="SimSun" w:hAnsiTheme="majorBidi" w:cstheme="majorBidi"/>
          <w:bCs/>
          <w:sz w:val="24"/>
          <w:szCs w:val="24"/>
          <w:lang w:eastAsia="ar-SA"/>
        </w:rPr>
        <w:t>reference</w:t>
      </w:r>
      <w:r w:rsidR="00AC74ED">
        <w:rPr>
          <w:rFonts w:asciiTheme="majorBidi" w:eastAsia="SimSun" w:hAnsiTheme="majorBidi" w:cstheme="majorBidi"/>
          <w:bCs/>
          <w:sz w:val="24"/>
          <w:szCs w:val="24"/>
          <w:lang w:eastAsia="ar-SA"/>
        </w:rPr>
        <w:t>s</w:t>
      </w:r>
      <w:proofErr w:type="spellEnd"/>
      <w:r w:rsidRPr="00313C18">
        <w:rPr>
          <w:rFonts w:asciiTheme="majorBidi" w:eastAsia="SimSun" w:hAnsiTheme="majorBidi" w:cstheme="majorBidi"/>
          <w:bCs/>
          <w:sz w:val="24"/>
          <w:szCs w:val="24"/>
          <w:lang w:eastAsia="ar-SA"/>
        </w:rPr>
        <w:t xml:space="preserve"> </w:t>
      </w:r>
    </w:p>
    <w:p w:rsidR="0013550C" w:rsidRPr="00313C18" w:rsidRDefault="0013550C" w:rsidP="0013550C">
      <w:pPr>
        <w:suppressAutoHyphens/>
        <w:jc w:val="both"/>
        <w:rPr>
          <w:rFonts w:asciiTheme="majorBidi" w:hAnsiTheme="majorBidi" w:cstheme="majorBidi"/>
          <w:bCs/>
          <w:sz w:val="24"/>
          <w:szCs w:val="24"/>
          <w:lang w:eastAsia="ar-SA"/>
        </w:rPr>
      </w:pPr>
    </w:p>
    <w:p w:rsidR="0013550C" w:rsidRDefault="0013550C" w:rsidP="0013550C">
      <w:pPr>
        <w:tabs>
          <w:tab w:val="left" w:pos="2923"/>
        </w:tabs>
        <w:spacing w:after="240" w:line="480" w:lineRule="auto"/>
        <w:ind w:firstLine="360"/>
        <w:jc w:val="center"/>
        <w:rPr>
          <w:rFonts w:asciiTheme="majorBidi" w:eastAsiaTheme="minorEastAsia" w:hAnsiTheme="majorBidi" w:cstheme="majorBidi"/>
          <w:b/>
          <w:bCs/>
          <w:sz w:val="28"/>
          <w:szCs w:val="28"/>
          <w:lang w:val="en-US" w:bidi="en-US"/>
        </w:rPr>
      </w:pPr>
      <w:bookmarkStart w:id="8" w:name="_Toc462424477"/>
    </w:p>
    <w:p w:rsidR="0013550C" w:rsidRDefault="0013550C" w:rsidP="0013550C">
      <w:pPr>
        <w:tabs>
          <w:tab w:val="left" w:pos="2923"/>
        </w:tabs>
        <w:spacing w:after="240" w:line="480" w:lineRule="auto"/>
        <w:ind w:firstLine="360"/>
        <w:jc w:val="center"/>
        <w:rPr>
          <w:rFonts w:asciiTheme="majorBidi" w:eastAsiaTheme="minorEastAsia" w:hAnsiTheme="majorBidi" w:cstheme="majorBidi"/>
          <w:b/>
          <w:bCs/>
          <w:sz w:val="28"/>
          <w:szCs w:val="28"/>
          <w:lang w:val="en-US" w:bidi="en-US"/>
        </w:rPr>
      </w:pPr>
    </w:p>
    <w:p w:rsidR="0013550C" w:rsidRDefault="0013550C" w:rsidP="0013550C">
      <w:pPr>
        <w:tabs>
          <w:tab w:val="left" w:pos="2923"/>
        </w:tabs>
        <w:spacing w:after="240" w:line="480" w:lineRule="auto"/>
        <w:ind w:firstLine="360"/>
        <w:jc w:val="center"/>
        <w:rPr>
          <w:rFonts w:asciiTheme="majorBidi" w:eastAsiaTheme="minorEastAsia" w:hAnsiTheme="majorBidi" w:cstheme="majorBidi"/>
          <w:b/>
          <w:bCs/>
          <w:sz w:val="28"/>
          <w:szCs w:val="28"/>
          <w:lang w:val="en-US" w:bidi="en-US"/>
        </w:rPr>
      </w:pPr>
    </w:p>
    <w:p w:rsidR="0013550C" w:rsidRDefault="0013550C" w:rsidP="0013550C">
      <w:pPr>
        <w:tabs>
          <w:tab w:val="left" w:pos="2923"/>
        </w:tabs>
        <w:spacing w:after="240" w:line="480" w:lineRule="auto"/>
        <w:ind w:firstLine="360"/>
        <w:jc w:val="center"/>
        <w:rPr>
          <w:rFonts w:asciiTheme="majorBidi" w:eastAsiaTheme="minorEastAsia" w:hAnsiTheme="majorBidi" w:cstheme="majorBidi"/>
          <w:b/>
          <w:bCs/>
          <w:sz w:val="28"/>
          <w:szCs w:val="28"/>
          <w:lang w:val="en-US" w:bidi="en-US"/>
        </w:rPr>
      </w:pPr>
    </w:p>
    <w:p w:rsidR="0013550C" w:rsidRDefault="0013550C" w:rsidP="0013550C">
      <w:pPr>
        <w:tabs>
          <w:tab w:val="left" w:pos="2923"/>
        </w:tabs>
        <w:spacing w:after="240" w:line="480" w:lineRule="auto"/>
        <w:ind w:firstLine="360"/>
        <w:jc w:val="center"/>
        <w:rPr>
          <w:rFonts w:asciiTheme="majorBidi" w:eastAsiaTheme="minorEastAsia" w:hAnsiTheme="majorBidi" w:cstheme="majorBidi"/>
          <w:b/>
          <w:bCs/>
          <w:sz w:val="28"/>
          <w:szCs w:val="28"/>
          <w:lang w:val="en-US" w:bidi="en-US"/>
        </w:rPr>
      </w:pPr>
    </w:p>
    <w:p w:rsidR="0013550C" w:rsidRDefault="0013550C" w:rsidP="0013550C">
      <w:pPr>
        <w:tabs>
          <w:tab w:val="left" w:pos="2923"/>
        </w:tabs>
        <w:spacing w:after="240" w:line="480" w:lineRule="auto"/>
        <w:ind w:firstLine="360"/>
        <w:jc w:val="center"/>
        <w:rPr>
          <w:rFonts w:asciiTheme="majorBidi" w:eastAsiaTheme="minorEastAsia" w:hAnsiTheme="majorBidi" w:cstheme="majorBidi"/>
          <w:b/>
          <w:bCs/>
          <w:sz w:val="28"/>
          <w:szCs w:val="28"/>
          <w:lang w:val="en-US" w:bidi="en-US"/>
        </w:rPr>
      </w:pPr>
    </w:p>
    <w:p w:rsidR="0013550C" w:rsidRDefault="0013550C" w:rsidP="0013550C">
      <w:pPr>
        <w:tabs>
          <w:tab w:val="left" w:pos="2923"/>
        </w:tabs>
        <w:spacing w:after="240" w:line="480" w:lineRule="auto"/>
        <w:ind w:firstLine="360"/>
        <w:jc w:val="center"/>
        <w:rPr>
          <w:rFonts w:asciiTheme="majorBidi" w:eastAsiaTheme="minorEastAsia" w:hAnsiTheme="majorBidi" w:cstheme="majorBidi"/>
          <w:b/>
          <w:bCs/>
          <w:sz w:val="28"/>
          <w:szCs w:val="28"/>
          <w:lang w:val="en-US" w:bidi="en-US"/>
        </w:rPr>
      </w:pPr>
    </w:p>
    <w:p w:rsidR="0013550C" w:rsidRDefault="0013550C" w:rsidP="0013550C">
      <w:pPr>
        <w:tabs>
          <w:tab w:val="left" w:pos="2923"/>
        </w:tabs>
        <w:spacing w:after="240" w:line="480" w:lineRule="auto"/>
        <w:ind w:firstLine="360"/>
        <w:jc w:val="center"/>
        <w:rPr>
          <w:rFonts w:asciiTheme="majorBidi" w:eastAsiaTheme="minorEastAsia" w:hAnsiTheme="majorBidi" w:cstheme="majorBidi"/>
          <w:b/>
          <w:bCs/>
          <w:sz w:val="28"/>
          <w:szCs w:val="28"/>
          <w:lang w:val="en-US" w:bidi="en-US"/>
        </w:rPr>
      </w:pPr>
    </w:p>
    <w:p w:rsidR="0013550C" w:rsidRDefault="0013550C" w:rsidP="0013550C">
      <w:pPr>
        <w:tabs>
          <w:tab w:val="left" w:pos="2923"/>
        </w:tabs>
        <w:spacing w:after="240" w:line="480" w:lineRule="auto"/>
        <w:ind w:firstLine="360"/>
        <w:jc w:val="center"/>
        <w:rPr>
          <w:rFonts w:asciiTheme="majorBidi" w:eastAsiaTheme="minorEastAsia" w:hAnsiTheme="majorBidi" w:cstheme="majorBidi"/>
          <w:b/>
          <w:bCs/>
          <w:sz w:val="28"/>
          <w:szCs w:val="28"/>
          <w:lang w:val="en-US" w:bidi="en-US"/>
        </w:rPr>
      </w:pPr>
    </w:p>
    <w:p w:rsidR="0013550C" w:rsidRDefault="0013550C" w:rsidP="0013550C">
      <w:pPr>
        <w:tabs>
          <w:tab w:val="left" w:pos="2923"/>
        </w:tabs>
        <w:spacing w:after="240" w:line="480" w:lineRule="auto"/>
        <w:ind w:firstLine="360"/>
        <w:jc w:val="center"/>
        <w:rPr>
          <w:rFonts w:asciiTheme="majorBidi" w:eastAsiaTheme="minorEastAsia" w:hAnsiTheme="majorBidi" w:cstheme="majorBidi"/>
          <w:b/>
          <w:bCs/>
          <w:sz w:val="28"/>
          <w:szCs w:val="28"/>
          <w:lang w:val="en-US" w:bidi="en-US"/>
        </w:rPr>
      </w:pPr>
    </w:p>
    <w:bookmarkEnd w:id="0"/>
    <w:bookmarkEnd w:id="1"/>
    <w:bookmarkEnd w:id="8"/>
    <w:p w:rsidR="0013550C" w:rsidRDefault="0013550C" w:rsidP="0013550C">
      <w:pPr>
        <w:tabs>
          <w:tab w:val="left" w:pos="2923"/>
        </w:tabs>
        <w:spacing w:after="240" w:line="480" w:lineRule="auto"/>
        <w:ind w:firstLine="360"/>
        <w:jc w:val="center"/>
        <w:rPr>
          <w:rFonts w:asciiTheme="majorBidi" w:eastAsiaTheme="minorEastAsia" w:hAnsiTheme="majorBidi" w:cstheme="majorBidi"/>
          <w:b/>
          <w:bCs/>
          <w:sz w:val="28"/>
          <w:szCs w:val="28"/>
          <w:lang w:val="en-US" w:bidi="en-US"/>
        </w:rPr>
      </w:pPr>
    </w:p>
    <w:sectPr w:rsidR="0013550C" w:rsidSect="004962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418" w:right="1418" w:bottom="1134" w:left="2552" w:header="720" w:footer="720" w:gutter="0"/>
      <w:pgNumType w:start="3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7C79" w:rsidRDefault="00847C79">
      <w:r>
        <w:separator/>
      </w:r>
    </w:p>
  </w:endnote>
  <w:endnote w:type="continuationSeparator" w:id="0">
    <w:p w:rsidR="00847C79" w:rsidRDefault="00847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6222" w:rsidRDefault="00496222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3855" w:rsidRDefault="00D40246" w:rsidP="008D1739">
    <w:pPr>
      <w:pStyle w:val="Pieddepage"/>
      <w:jc w:val="center"/>
    </w:pPr>
    <w:r>
      <w:rPr>
        <w:rStyle w:val="Numrodepage"/>
      </w:rPr>
      <w:fldChar w:fldCharType="begin"/>
    </w:r>
    <w:r>
      <w:rPr>
        <w:rStyle w:val="Numrodepage"/>
      </w:rPr>
      <w:instrText xml:space="preserve"> PAGE </w:instrText>
    </w:r>
    <w:r>
      <w:rPr>
        <w:rStyle w:val="Numrodepage"/>
      </w:rPr>
      <w:fldChar w:fldCharType="separate"/>
    </w:r>
    <w:r w:rsidR="00DB2FBD">
      <w:rPr>
        <w:rStyle w:val="Numrodepage"/>
        <w:noProof/>
      </w:rPr>
      <w:t>34</w:t>
    </w:r>
    <w:r>
      <w:rPr>
        <w:rStyle w:val="Numrodepage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6222" w:rsidRDefault="00496222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7C79" w:rsidRDefault="00847C79">
      <w:r>
        <w:separator/>
      </w:r>
    </w:p>
  </w:footnote>
  <w:footnote w:type="continuationSeparator" w:id="0">
    <w:p w:rsidR="00847C79" w:rsidRDefault="00847C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6222" w:rsidRDefault="00496222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1737" w:rsidRPr="00E84797" w:rsidRDefault="00B01737" w:rsidP="00496222">
    <w:pPr>
      <w:pStyle w:val="En-tte"/>
      <w:rPr>
        <w:sz w:val="18"/>
        <w:szCs w:val="18"/>
        <w:lang w:val="en-US"/>
      </w:rPr>
    </w:pPr>
    <w:r w:rsidRPr="00E84797">
      <w:rPr>
        <w:sz w:val="18"/>
        <w:szCs w:val="18"/>
        <w:lang w:val="en-US"/>
      </w:rPr>
      <w:t xml:space="preserve">Medical Technologies Journal                                           Volume: 1, Issue: </w:t>
    </w:r>
    <w:r>
      <w:rPr>
        <w:sz w:val="18"/>
        <w:szCs w:val="18"/>
        <w:lang w:val="en-US"/>
      </w:rPr>
      <w:t>-</w:t>
    </w:r>
    <w:r w:rsidRPr="00E84797">
      <w:rPr>
        <w:sz w:val="18"/>
        <w:szCs w:val="18"/>
        <w:lang w:val="en-US"/>
      </w:rPr>
      <w:t>, January-March 2017, Pages:</w:t>
    </w:r>
    <w:r>
      <w:rPr>
        <w:sz w:val="18"/>
        <w:szCs w:val="18"/>
        <w:lang w:val="en-US"/>
      </w:rPr>
      <w:t xml:space="preserve"> </w:t>
    </w:r>
    <w:r w:rsidR="00AC74ED">
      <w:rPr>
        <w:sz w:val="18"/>
        <w:szCs w:val="18"/>
        <w:lang w:val="en-US"/>
      </w:rPr>
      <w:t>3</w:t>
    </w:r>
    <w:r w:rsidR="00496222">
      <w:rPr>
        <w:sz w:val="18"/>
        <w:szCs w:val="18"/>
        <w:lang w:val="en-US"/>
      </w:rPr>
      <w:t>3</w:t>
    </w:r>
    <w:r>
      <w:rPr>
        <w:sz w:val="18"/>
        <w:szCs w:val="18"/>
        <w:lang w:val="en-US"/>
      </w:rPr>
      <w:t>-</w:t>
    </w:r>
    <w:r w:rsidR="00705E74">
      <w:rPr>
        <w:sz w:val="18"/>
        <w:szCs w:val="18"/>
        <w:lang w:val="en-US"/>
      </w:rPr>
      <w:t>3</w:t>
    </w:r>
    <w:r w:rsidR="00496222">
      <w:rPr>
        <w:sz w:val="18"/>
        <w:szCs w:val="18"/>
        <w:lang w:val="en-US"/>
      </w:rPr>
      <w:t>4</w:t>
    </w:r>
    <w:r w:rsidRPr="00E84797">
      <w:rPr>
        <w:sz w:val="18"/>
        <w:szCs w:val="18"/>
        <w:lang w:val="en-US"/>
      </w:rPr>
      <w:t>.</w:t>
    </w:r>
  </w:p>
  <w:p w:rsidR="00B01737" w:rsidRPr="00B01737" w:rsidRDefault="00B01737" w:rsidP="00B01737">
    <w:pPr>
      <w:pStyle w:val="En-tte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6222" w:rsidRDefault="00496222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44E70"/>
    <w:multiLevelType w:val="hybridMultilevel"/>
    <w:tmpl w:val="C1521D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B55A3"/>
    <w:multiLevelType w:val="hybridMultilevel"/>
    <w:tmpl w:val="C1521D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7B2E33"/>
    <w:multiLevelType w:val="hybridMultilevel"/>
    <w:tmpl w:val="C1521D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F683F"/>
    <w:multiLevelType w:val="hybridMultilevel"/>
    <w:tmpl w:val="C1521D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8535AD"/>
    <w:multiLevelType w:val="multilevel"/>
    <w:tmpl w:val="373AFA5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986298C"/>
    <w:multiLevelType w:val="multilevel"/>
    <w:tmpl w:val="79BC8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9D3352E"/>
    <w:multiLevelType w:val="multilevel"/>
    <w:tmpl w:val="79BC8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BC305A2"/>
    <w:multiLevelType w:val="multilevel"/>
    <w:tmpl w:val="79BC8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E8F5482"/>
    <w:multiLevelType w:val="multilevel"/>
    <w:tmpl w:val="79BC8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F1E5D0A"/>
    <w:multiLevelType w:val="hybridMultilevel"/>
    <w:tmpl w:val="C1521D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3C1617"/>
    <w:multiLevelType w:val="hybridMultilevel"/>
    <w:tmpl w:val="EF2631E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602C50"/>
    <w:multiLevelType w:val="multilevel"/>
    <w:tmpl w:val="79BC8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3C3C1723"/>
    <w:multiLevelType w:val="hybridMultilevel"/>
    <w:tmpl w:val="C1521D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B32132"/>
    <w:multiLevelType w:val="multilevel"/>
    <w:tmpl w:val="79BC8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42B851ED"/>
    <w:multiLevelType w:val="multilevel"/>
    <w:tmpl w:val="79BC8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45482ABC"/>
    <w:multiLevelType w:val="multilevel"/>
    <w:tmpl w:val="79BC8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4A142058"/>
    <w:multiLevelType w:val="hybridMultilevel"/>
    <w:tmpl w:val="C1521D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5A0490"/>
    <w:multiLevelType w:val="multilevel"/>
    <w:tmpl w:val="79BC8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51CA6642"/>
    <w:multiLevelType w:val="hybridMultilevel"/>
    <w:tmpl w:val="C1521D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C41964"/>
    <w:multiLevelType w:val="hybridMultilevel"/>
    <w:tmpl w:val="C1521D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5A4CD4"/>
    <w:multiLevelType w:val="multilevel"/>
    <w:tmpl w:val="79BC8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5EAD4DA6"/>
    <w:multiLevelType w:val="multilevel"/>
    <w:tmpl w:val="C17EB3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60392AF9"/>
    <w:multiLevelType w:val="multilevel"/>
    <w:tmpl w:val="79BC8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615F3D63"/>
    <w:multiLevelType w:val="multilevel"/>
    <w:tmpl w:val="79BC8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62E96175"/>
    <w:multiLevelType w:val="hybridMultilevel"/>
    <w:tmpl w:val="C1521D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571867"/>
    <w:multiLevelType w:val="multilevel"/>
    <w:tmpl w:val="041E49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7C4A0520"/>
    <w:multiLevelType w:val="hybridMultilevel"/>
    <w:tmpl w:val="C1521D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0"/>
  </w:num>
  <w:num w:numId="3">
    <w:abstractNumId w:val="21"/>
  </w:num>
  <w:num w:numId="4">
    <w:abstractNumId w:val="4"/>
  </w:num>
  <w:num w:numId="5">
    <w:abstractNumId w:val="15"/>
  </w:num>
  <w:num w:numId="6">
    <w:abstractNumId w:val="12"/>
  </w:num>
  <w:num w:numId="7">
    <w:abstractNumId w:val="16"/>
  </w:num>
  <w:num w:numId="8">
    <w:abstractNumId w:val="26"/>
  </w:num>
  <w:num w:numId="9">
    <w:abstractNumId w:val="19"/>
  </w:num>
  <w:num w:numId="10">
    <w:abstractNumId w:val="18"/>
  </w:num>
  <w:num w:numId="11">
    <w:abstractNumId w:val="9"/>
  </w:num>
  <w:num w:numId="12">
    <w:abstractNumId w:val="3"/>
  </w:num>
  <w:num w:numId="13">
    <w:abstractNumId w:val="0"/>
  </w:num>
  <w:num w:numId="14">
    <w:abstractNumId w:val="24"/>
  </w:num>
  <w:num w:numId="15">
    <w:abstractNumId w:val="1"/>
  </w:num>
  <w:num w:numId="16">
    <w:abstractNumId w:val="2"/>
  </w:num>
  <w:num w:numId="17">
    <w:abstractNumId w:val="8"/>
  </w:num>
  <w:num w:numId="18">
    <w:abstractNumId w:val="6"/>
  </w:num>
  <w:num w:numId="19">
    <w:abstractNumId w:val="23"/>
  </w:num>
  <w:num w:numId="20">
    <w:abstractNumId w:val="5"/>
  </w:num>
  <w:num w:numId="21">
    <w:abstractNumId w:val="14"/>
  </w:num>
  <w:num w:numId="22">
    <w:abstractNumId w:val="22"/>
  </w:num>
  <w:num w:numId="23">
    <w:abstractNumId w:val="20"/>
  </w:num>
  <w:num w:numId="24">
    <w:abstractNumId w:val="7"/>
  </w:num>
  <w:num w:numId="25">
    <w:abstractNumId w:val="17"/>
  </w:num>
  <w:num w:numId="26">
    <w:abstractNumId w:val="13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2A4"/>
    <w:rsid w:val="0013550C"/>
    <w:rsid w:val="00235543"/>
    <w:rsid w:val="00496222"/>
    <w:rsid w:val="004A054F"/>
    <w:rsid w:val="00705E74"/>
    <w:rsid w:val="00745D6B"/>
    <w:rsid w:val="00765FAE"/>
    <w:rsid w:val="007902A4"/>
    <w:rsid w:val="007B7756"/>
    <w:rsid w:val="00847C79"/>
    <w:rsid w:val="00862636"/>
    <w:rsid w:val="008D1739"/>
    <w:rsid w:val="00A33855"/>
    <w:rsid w:val="00A65935"/>
    <w:rsid w:val="00AC74ED"/>
    <w:rsid w:val="00B01737"/>
    <w:rsid w:val="00B938DF"/>
    <w:rsid w:val="00D40246"/>
    <w:rsid w:val="00DB2FBD"/>
    <w:rsid w:val="00E42EB3"/>
    <w:rsid w:val="00F67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E1C023-6745-458E-A638-315971E45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737"/>
    <w:pPr>
      <w:spacing w:after="160" w:line="259" w:lineRule="auto"/>
    </w:pPr>
    <w:rPr>
      <w:rFonts w:ascii="Calibri" w:eastAsia="Calibri" w:hAnsi="Calibri" w:cs="Arial"/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autoRedefine/>
    <w:qFormat/>
    <w:rsid w:val="00862636"/>
    <w:pPr>
      <w:keepNext/>
      <w:keepLines/>
      <w:spacing w:after="0" w:line="240" w:lineRule="auto"/>
      <w:jc w:val="center"/>
      <w:outlineLvl w:val="0"/>
    </w:pPr>
    <w:rPr>
      <w:rFonts w:asciiTheme="majorBidi" w:eastAsia="SimSun" w:hAnsiTheme="majorBidi" w:cstheme="majorBidi"/>
      <w:b/>
      <w:bCs/>
      <w:color w:val="000000" w:themeColor="text1"/>
      <w:sz w:val="20"/>
      <w:szCs w:val="28"/>
      <w:lang w:val="en-US"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customStyle="1" w:styleId="abbreviations">
    <w:name w:val="abbreviations"/>
    <w:basedOn w:val="abstract"/>
    <w:next w:val="Normal"/>
    <w:pPr>
      <w:tabs>
        <w:tab w:val="left" w:pos="3402"/>
      </w:tabs>
      <w:ind w:left="3402" w:hanging="3402"/>
    </w:pPr>
  </w:style>
  <w:style w:type="paragraph" w:customStyle="1" w:styleId="Titre10">
    <w:name w:val="Titre1"/>
    <w:basedOn w:val="Normal"/>
    <w:next w:val="author"/>
    <w:rPr>
      <w:rFonts w:ascii="Arial" w:hAnsi="Arial"/>
      <w:b/>
      <w:sz w:val="36"/>
    </w:rPr>
  </w:style>
  <w:style w:type="paragraph" w:customStyle="1" w:styleId="heading1">
    <w:name w:val="heading1"/>
    <w:basedOn w:val="Normal"/>
    <w:next w:val="Normal"/>
    <w:pPr>
      <w:keepNext/>
      <w:spacing w:before="240" w:after="180"/>
    </w:pPr>
    <w:rPr>
      <w:rFonts w:ascii="Arial" w:hAnsi="Arial"/>
      <w:b/>
      <w:sz w:val="32"/>
    </w:rPr>
  </w:style>
  <w:style w:type="paragraph" w:customStyle="1" w:styleId="heading2">
    <w:name w:val="heading2"/>
    <w:basedOn w:val="Normal"/>
    <w:next w:val="Normal"/>
    <w:pPr>
      <w:keepNext/>
      <w:spacing w:before="240" w:after="180"/>
    </w:pPr>
    <w:rPr>
      <w:rFonts w:ascii="Arial" w:hAnsi="Arial"/>
      <w:b/>
    </w:rPr>
  </w:style>
  <w:style w:type="paragraph" w:customStyle="1" w:styleId="heading3">
    <w:name w:val="heading3"/>
    <w:basedOn w:val="Normal"/>
    <w:next w:val="Normal"/>
    <w:pPr>
      <w:keepNext/>
      <w:spacing w:before="240" w:after="180"/>
    </w:pPr>
    <w:rPr>
      <w:rFonts w:ascii="Arial" w:hAnsi="Arial"/>
      <w:i/>
    </w:rPr>
  </w:style>
  <w:style w:type="paragraph" w:customStyle="1" w:styleId="run-in">
    <w:name w:val="run-in"/>
    <w:basedOn w:val="Normal"/>
    <w:next w:val="Normal"/>
    <w:pPr>
      <w:keepNext/>
      <w:spacing w:before="120"/>
    </w:pPr>
    <w:rPr>
      <w:b/>
    </w:rPr>
  </w:style>
  <w:style w:type="paragraph" w:customStyle="1" w:styleId="Titre11">
    <w:name w:val="Titre1"/>
    <w:basedOn w:val="Normal"/>
    <w:next w:val="Normal"/>
    <w:rsid w:val="00B01737"/>
    <w:pPr>
      <w:keepNext/>
      <w:keepLines/>
      <w:pageBreakBefore/>
      <w:tabs>
        <w:tab w:val="left" w:pos="284"/>
      </w:tabs>
      <w:suppressAutoHyphens/>
      <w:spacing w:after="460" w:line="348" w:lineRule="exact"/>
      <w:ind w:firstLine="227"/>
      <w:jc w:val="center"/>
    </w:pPr>
    <w:rPr>
      <w:rFonts w:ascii="Times" w:eastAsia="Times New Roman" w:hAnsi="Times" w:cs="Times New Roman"/>
      <w:b/>
      <w:sz w:val="28"/>
      <w:szCs w:val="20"/>
      <w:lang w:val="en-US" w:eastAsia="de-DE"/>
    </w:rPr>
  </w:style>
  <w:style w:type="paragraph" w:customStyle="1" w:styleId="figurecitation">
    <w:name w:val="figurecitation"/>
    <w:basedOn w:val="Normal"/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</w:pPr>
    <w:rPr>
      <w:rFonts w:ascii="Arial" w:hAnsi="Arial"/>
      <w:b/>
      <w:sz w:val="36"/>
    </w:rPr>
  </w:style>
  <w:style w:type="paragraph" w:customStyle="1" w:styleId="acknowledgements">
    <w:name w:val="acknowledgements"/>
    <w:basedOn w:val="abstract"/>
    <w:next w:val="Normal"/>
    <w:pPr>
      <w:spacing w:before="240"/>
    </w:pPr>
  </w:style>
  <w:style w:type="paragraph" w:customStyle="1" w:styleId="author">
    <w:name w:val="author"/>
    <w:basedOn w:val="Normal"/>
    <w:next w:val="affiliation"/>
    <w:pPr>
      <w:spacing w:before="120"/>
    </w:pPr>
  </w:style>
  <w:style w:type="paragraph" w:customStyle="1" w:styleId="affiliation">
    <w:name w:val="affiliation"/>
    <w:basedOn w:val="Normal"/>
    <w:next w:val="phone"/>
    <w:pPr>
      <w:spacing w:before="120" w:line="240" w:lineRule="auto"/>
    </w:pPr>
    <w:rPr>
      <w:i/>
    </w:rPr>
  </w:style>
  <w:style w:type="paragraph" w:customStyle="1" w:styleId="email">
    <w:name w:val="email"/>
    <w:basedOn w:val="Normal"/>
    <w:next w:val="url"/>
    <w:pPr>
      <w:spacing w:before="120" w:line="240" w:lineRule="auto"/>
    </w:pPr>
    <w:rPr>
      <w:sz w:val="20"/>
    </w:rPr>
  </w:style>
  <w:style w:type="paragraph" w:customStyle="1" w:styleId="phone">
    <w:name w:val="phone"/>
    <w:basedOn w:val="email"/>
    <w:next w:val="fax"/>
  </w:style>
  <w:style w:type="paragraph" w:customStyle="1" w:styleId="fax">
    <w:name w:val="fax"/>
    <w:basedOn w:val="email"/>
    <w:next w:val="email"/>
  </w:style>
  <w:style w:type="paragraph" w:customStyle="1" w:styleId="abstract">
    <w:name w:val="abstract"/>
    <w:basedOn w:val="Normal"/>
    <w:next w:val="keywords"/>
    <w:pPr>
      <w:spacing w:before="120"/>
    </w:pPr>
    <w:rPr>
      <w:sz w:val="20"/>
    </w:rPr>
  </w:style>
  <w:style w:type="paragraph" w:customStyle="1" w:styleId="keywords">
    <w:name w:val="keywords"/>
    <w:basedOn w:val="Normal"/>
    <w:next w:val="Normal"/>
    <w:pPr>
      <w:spacing w:before="120"/>
    </w:pPr>
    <w:rPr>
      <w:i/>
    </w:rPr>
  </w:style>
  <w:style w:type="paragraph" w:customStyle="1" w:styleId="extraaddress">
    <w:name w:val="extraaddress"/>
    <w:basedOn w:val="email"/>
  </w:style>
  <w:style w:type="paragraph" w:customStyle="1" w:styleId="reference">
    <w:name w:val="reference"/>
    <w:basedOn w:val="Normal"/>
    <w:rPr>
      <w:sz w:val="20"/>
    </w:rPr>
  </w:style>
  <w:style w:type="paragraph" w:customStyle="1" w:styleId="equation">
    <w:name w:val="equation"/>
    <w:basedOn w:val="Normal"/>
    <w:next w:val="Normal"/>
    <w:pPr>
      <w:spacing w:before="120" w:after="120"/>
      <w:jc w:val="center"/>
    </w:pPr>
  </w:style>
  <w:style w:type="paragraph" w:customStyle="1" w:styleId="articlenote">
    <w:name w:val="articlenote"/>
    <w:basedOn w:val="Normal"/>
    <w:next w:val="Normal"/>
    <w:pPr>
      <w:spacing w:line="240" w:lineRule="auto"/>
    </w:pPr>
  </w:style>
  <w:style w:type="paragraph" w:customStyle="1" w:styleId="figlegend">
    <w:name w:val="figlegend"/>
    <w:basedOn w:val="Normal"/>
    <w:next w:val="Normal"/>
    <w:pPr>
      <w:spacing w:before="120"/>
    </w:pPr>
    <w:rPr>
      <w:sz w:val="20"/>
    </w:rPr>
  </w:style>
  <w:style w:type="paragraph" w:customStyle="1" w:styleId="tablelegend">
    <w:name w:val="tablelegend"/>
    <w:basedOn w:val="Normal"/>
    <w:next w:val="Normal"/>
    <w:pPr>
      <w:spacing w:before="120"/>
    </w:pPr>
    <w:rPr>
      <w:sz w:val="20"/>
    </w:rPr>
  </w:style>
  <w:style w:type="paragraph" w:styleId="Paragraphedeliste">
    <w:name w:val="List Paragraph"/>
    <w:basedOn w:val="Normal"/>
    <w:uiPriority w:val="34"/>
    <w:qFormat/>
    <w:rsid w:val="00B01737"/>
    <w:pPr>
      <w:spacing w:after="240" w:line="480" w:lineRule="auto"/>
      <w:ind w:left="720" w:firstLine="360"/>
      <w:contextualSpacing/>
    </w:pPr>
    <w:rPr>
      <w:rFonts w:eastAsia="Times New Roman"/>
      <w:lang w:val="en-US" w:bidi="en-US"/>
    </w:rPr>
  </w:style>
  <w:style w:type="paragraph" w:customStyle="1" w:styleId="url">
    <w:name w:val="url"/>
    <w:basedOn w:val="email"/>
    <w:next w:val="Normal"/>
  </w:style>
  <w:style w:type="character" w:customStyle="1" w:styleId="label">
    <w:name w:val="label"/>
    <w:rsid w:val="00B01737"/>
  </w:style>
  <w:style w:type="character" w:customStyle="1" w:styleId="En-tteCar">
    <w:name w:val="En-tête Car"/>
    <w:basedOn w:val="Policepardfaut"/>
    <w:link w:val="En-tte"/>
    <w:uiPriority w:val="99"/>
    <w:rsid w:val="00B01737"/>
    <w:rPr>
      <w:rFonts w:ascii="Calibri" w:eastAsia="Calibri" w:hAnsi="Calibri" w:cs="Arial"/>
      <w:sz w:val="22"/>
      <w:szCs w:val="22"/>
      <w:lang w:eastAsia="en-US"/>
    </w:rPr>
  </w:style>
  <w:style w:type="character" w:customStyle="1" w:styleId="Titre1Car">
    <w:name w:val="Titre 1 Car"/>
    <w:basedOn w:val="Policepardfaut"/>
    <w:link w:val="Titre1"/>
    <w:rsid w:val="00862636"/>
    <w:rPr>
      <w:rFonts w:asciiTheme="majorBidi" w:eastAsia="SimSun" w:hAnsiTheme="majorBidi" w:cstheme="majorBidi"/>
      <w:b/>
      <w:bCs/>
      <w:color w:val="000000" w:themeColor="text1"/>
      <w:szCs w:val="28"/>
      <w:lang w:val="en-US" w:eastAsia="ar-SA"/>
    </w:rPr>
  </w:style>
  <w:style w:type="paragraph" w:customStyle="1" w:styleId="Normal1">
    <w:name w:val="Normal1"/>
    <w:uiPriority w:val="99"/>
    <w:rsid w:val="00862636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-DELL\AppData\Local\Temp\Rar$DIa0.055\sv-journ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sv-journ</Template>
  <TotalTime>5</TotalTime>
  <Pages>2</Pages>
  <Words>343</Words>
  <Characters>1892</Characters>
  <Application>Microsoft Office Word</Application>
  <DocSecurity>0</DocSecurity>
  <Lines>15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Author template for journal articles</vt:lpstr>
      <vt:lpstr>Author template for journal articles</vt:lpstr>
    </vt:vector>
  </TitlesOfParts>
  <Company>SPRINGER VERLAG</Company>
  <LinksUpToDate>false</LinksUpToDate>
  <CharactersWithSpaces>2231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Author template for journal articles</dc:title>
  <dc:subject/>
  <dc:creator>I-TEC-DZ</dc:creator>
  <cp:keywords/>
  <dc:description>Springer Heidelberg 2005</dc:description>
  <cp:lastModifiedBy>I-TEC-DZ</cp:lastModifiedBy>
  <cp:revision>5</cp:revision>
  <cp:lastPrinted>1997-08-25T15:11:00Z</cp:lastPrinted>
  <dcterms:created xsi:type="dcterms:W3CDTF">2017-04-30T11:33:00Z</dcterms:created>
  <dcterms:modified xsi:type="dcterms:W3CDTF">2017-04-30T12:04:00Z</dcterms:modified>
</cp:coreProperties>
</file>